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F29" w:rsidRDefault="00BA7FA8">
      <w:pPr>
        <w:rPr>
          <w:i/>
          <w:lang w:val="ro-RO"/>
        </w:rPr>
      </w:pPr>
      <w:r>
        <w:rPr>
          <w:i/>
          <w:lang w:val="ro-RO"/>
        </w:rPr>
        <w:t xml:space="preserve">Nr. </w:t>
      </w:r>
    </w:p>
    <w:p w:rsidR="00E77F29" w:rsidRDefault="00E77F29">
      <w:pPr>
        <w:rPr>
          <w:b/>
          <w:i/>
          <w:sz w:val="16"/>
          <w:szCs w:val="16"/>
          <w:lang w:val="ro-RO"/>
        </w:rPr>
      </w:pPr>
    </w:p>
    <w:p w:rsidR="00E77F29" w:rsidRPr="001E2C84" w:rsidRDefault="00BA7FA8">
      <w:pPr>
        <w:jc w:val="center"/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 xml:space="preserve">FIŞA CADRU DE AUTOEVALUARE /EVALUARE  </w:t>
      </w:r>
    </w:p>
    <w:p w:rsidR="00E77F29" w:rsidRPr="001E2C84" w:rsidRDefault="00BA7FA8">
      <w:pPr>
        <w:jc w:val="center"/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>ÎN VEDEREA ACORDĂRII CALIFICATIVULUI ANUAL</w:t>
      </w:r>
    </w:p>
    <w:p w:rsidR="00E77F29" w:rsidRPr="001E2C84" w:rsidRDefault="00BA7FA8">
      <w:pPr>
        <w:jc w:val="center"/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 xml:space="preserve">PENTRU CADRELE DIDACTICE </w:t>
      </w:r>
    </w:p>
    <w:p w:rsidR="00E77F29" w:rsidRPr="001E2C84" w:rsidRDefault="00BA7FA8" w:rsidP="001E2C84">
      <w:pPr>
        <w:jc w:val="center"/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>DIN ÎNVĂŢĂMÂNTUL PREUNIVERSITAR</w:t>
      </w:r>
    </w:p>
    <w:p w:rsidR="00E77F29" w:rsidRPr="001E2C84" w:rsidRDefault="00BA7FA8">
      <w:pPr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>Numele şi prenumele cadrului didactic ........................................................................</w:t>
      </w:r>
    </w:p>
    <w:p w:rsidR="00E77F29" w:rsidRPr="001E2C84" w:rsidRDefault="00BA7FA8">
      <w:pPr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>Specialitatea .................................................................................</w:t>
      </w:r>
    </w:p>
    <w:p w:rsidR="00E77F29" w:rsidRPr="001E2C84" w:rsidRDefault="00BA7FA8">
      <w:pPr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 xml:space="preserve"> Perioada evaluării </w:t>
      </w:r>
      <w:r w:rsidRPr="001E2C84">
        <w:rPr>
          <w:b/>
          <w:i/>
          <w:sz w:val="20"/>
          <w:szCs w:val="20"/>
          <w:lang w:val="ro-RO"/>
        </w:rPr>
        <w:tab/>
        <w:t>1 septembrie 2025 – 31 august 2026</w:t>
      </w:r>
      <w:bookmarkStart w:id="0" w:name="_GoBack"/>
      <w:bookmarkEnd w:id="0"/>
      <w:r w:rsidRPr="001E2C84">
        <w:rPr>
          <w:b/>
          <w:i/>
          <w:sz w:val="20"/>
          <w:szCs w:val="20"/>
          <w:lang w:val="ro-RO"/>
        </w:rPr>
        <w:t xml:space="preserve"> </w:t>
      </w:r>
    </w:p>
    <w:p w:rsidR="00E77F29" w:rsidRPr="001E2C84" w:rsidRDefault="00BA7FA8">
      <w:pPr>
        <w:rPr>
          <w:b/>
          <w:i/>
          <w:sz w:val="20"/>
          <w:szCs w:val="20"/>
          <w:lang w:val="ro-RO"/>
        </w:rPr>
      </w:pPr>
      <w:r w:rsidRPr="001E2C84">
        <w:rPr>
          <w:b/>
          <w:i/>
          <w:sz w:val="20"/>
          <w:szCs w:val="20"/>
          <w:lang w:val="ro-RO"/>
        </w:rPr>
        <w:t>Calificativul acordat......................................</w:t>
      </w:r>
    </w:p>
    <w:tbl>
      <w:tblPr>
        <w:tblW w:w="10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6"/>
        <w:gridCol w:w="2577"/>
        <w:gridCol w:w="2280"/>
        <w:gridCol w:w="17"/>
        <w:gridCol w:w="817"/>
        <w:gridCol w:w="919"/>
        <w:gridCol w:w="880"/>
        <w:gridCol w:w="992"/>
        <w:gridCol w:w="750"/>
      </w:tblGrid>
      <w:tr w:rsidR="00E77F29">
        <w:trPr>
          <w:trHeight w:val="35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Domenii</w:t>
            </w: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ale evaluării</w:t>
            </w: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Criterii de</w:t>
            </w: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 xml:space="preserve"> performanţă</w:t>
            </w:r>
          </w:p>
        </w:tc>
        <w:tc>
          <w:tcPr>
            <w:tcW w:w="2297" w:type="dxa"/>
            <w:gridSpan w:val="2"/>
            <w:vMerge w:val="restart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 xml:space="preserve">Indicatori       </w:t>
            </w: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de performanţă</w:t>
            </w:r>
          </w:p>
        </w:tc>
        <w:tc>
          <w:tcPr>
            <w:tcW w:w="817" w:type="dxa"/>
            <w:vMerge w:val="restart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maxim</w:t>
            </w:r>
          </w:p>
        </w:tc>
        <w:tc>
          <w:tcPr>
            <w:tcW w:w="2791" w:type="dxa"/>
            <w:gridSpan w:val="3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acordat</w:t>
            </w:r>
          </w:p>
        </w:tc>
        <w:tc>
          <w:tcPr>
            <w:tcW w:w="750" w:type="dxa"/>
            <w:vMerge w:val="restart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Validarea  C.P.</w:t>
            </w:r>
          </w:p>
        </w:tc>
      </w:tr>
      <w:tr w:rsidR="00E77F29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vMerge/>
            <w:shd w:val="clear" w:color="auto" w:fill="auto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vMerge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Auto</w:t>
            </w:r>
          </w:p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evaluare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Evaluare</w:t>
            </w:r>
          </w:p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comisie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Evaluare</w:t>
            </w:r>
          </w:p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C.A</w:t>
            </w:r>
          </w:p>
        </w:tc>
        <w:tc>
          <w:tcPr>
            <w:tcW w:w="750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6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1. Proiectarea activităţii.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numPr>
                <w:ilvl w:val="1"/>
                <w:numId w:val="1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Respectarea programei şcolare, a normelor de elaborare a documentelor de proiectare, precum şi adaptarea acesteia la particularităţile grupei/clasei.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-planificarea anuala a unitatilor de invatare, proiectarea unitatilor de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invatare, shemele orare, proiecte si schite de proiect de lectie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1.1.a. Existenţa programelor şcolare în vigoare la portofoliul cadrului didactic.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728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1.1.b. Întocmirea planificărilor calendaristice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712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1.1.c. Întocmirea planurilor unităţilor de învăţare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88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1.1.d. Proiectarea didactică întocmită pe baza evaluării iniţiale şi particularităţilor de vârstă/nevoi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1.1.e. Personalizarea documentelor prin elemente de originalitatea (concepte de atins, termeni-cheie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20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numPr>
                <w:ilvl w:val="1"/>
                <w:numId w:val="1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Implicarea în activităţile de proiectare a ofertei educaţionale la nivelul unităţii.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- </w:t>
            </w:r>
            <w:r>
              <w:rPr>
                <w:bCs/>
                <w:i/>
                <w:iCs/>
                <w:sz w:val="18"/>
                <w:szCs w:val="18"/>
                <w:lang w:val="ro-RO" w:eastAsia="ro-RO"/>
              </w:rPr>
              <w:t>planificari CDS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-procesele verbale ale sedintelor C.P. si C.A., P.D.I., P.M., copie dupa decizii numire, P.M. comisii de lucru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si alte comisii, chestionare pentru sondarea satisfactiei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1.1.a. Întocmirea proiectării ofertei educaţionale (C.D.Ş.-programă şcolară, planificare calendaristică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1.1.b. Prezentarea ofertei educaţionale şi/sau includerea acesteia în oferta educaţională la nivelul unităţii.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1.3. Folosirea TIC  în activitatea de proiectare.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-portofoliul profesional,  dosarele comisiilor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planificari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1.3.a. Realizarea proiectării activităţii în format electronic.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1.3.b. Introducerea antetului specific ministerului şi unităţii şcolare în realizarea proiectării activităţii.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1.4. Proiectarea activităţilor-suport pentru învăţarea în mediul online şi a instrumentelor de evaluare </w:t>
            </w:r>
            <w:r>
              <w:rPr>
                <w:sz w:val="18"/>
                <w:szCs w:val="18"/>
              </w:rPr>
              <w:lastRenderedPageBreak/>
              <w:t>aplicabile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online, din perspectiva principiilor de proiectare didactică</w:t>
            </w: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– program activ.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extracurriculare, sedinte si lectorare cu parintii, proiecte, materiale pentru lectorate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documente comisii;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proiecte activitati extracurriculare</w:t>
            </w:r>
          </w:p>
          <w:p w:rsidR="00E77F29" w:rsidRDefault="00E77F29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sz w:val="18"/>
                <w:szCs w:val="18"/>
              </w:rPr>
              <w:t>1.5. Proiectarea unor activităţi extracurriculare correlate cu obiectivele curriculare, nevoile şi interesele educabililor, planul managerial al unităţii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 xml:space="preserve">1.4.a. </w:t>
            </w:r>
            <w:r>
              <w:rPr>
                <w:sz w:val="18"/>
                <w:szCs w:val="18"/>
              </w:rPr>
              <w:t xml:space="preserve">Proiectarea activităţilor-suport pentru învăţarea în mediul online şi a instrumentelor de evaluare </w:t>
            </w:r>
            <w:r>
              <w:rPr>
                <w:sz w:val="18"/>
                <w:szCs w:val="18"/>
              </w:rPr>
              <w:lastRenderedPageBreak/>
              <w:t>aplicabile online, din perspectiva principiilor de proiectare didactică</w:t>
            </w:r>
          </w:p>
          <w:p w:rsidR="00E77F29" w:rsidRDefault="00E77F29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lastRenderedPageBreak/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1.4.b. Proiectarea activităţilor comisiilor în conformitate cu documentele unităţii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(plan managerial, strategii, proceduri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1.5. </w:t>
            </w:r>
            <w:r>
              <w:rPr>
                <w:sz w:val="18"/>
                <w:szCs w:val="18"/>
              </w:rPr>
              <w:t>Proiectarea unor activităţi extracurriculare correlate cu obiectivele curriculare, nevoile şi interesele educabililor, planul managerial al unităţii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(plan managerial, strategii, proceduri, planificări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TOTAL                   15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2. Realizarea activităţilor didactice.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lastRenderedPageBreak/>
              <w:t xml:space="preserve">2.1.Utilizarea unor strategii didactice care asigură caracterul aplicativ al învăţării şi formarea competenţelor specifice.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-fisele de asistenta lectii, portofoliul profesional, proiecte de lectie, schite, chestionare aplicate la clasa, produsele activitatii elevilor, raportul C.E.A.C.,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probe de evaluare sumativa si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formativa, planuri de remediere si dezvoltare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raport evaluareiinitiale;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raport evaluari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2.1.a. Întocmirea unei liste bibliografice cu lucrări de pedagogie şi metodica predării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2.1.b. Prognozele didactice şi schiţele de lecţie sunt în concordanţă cu documentele care concretizează conţinuturile procesului de învăţământ (planul de învăţământ, programa şcolară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2.1.c. Există concordanţă între competenţele specifice-obiectivele operaţionale-conţinuturi-activităţi de învăţare-metode didactice-mijloace didactice.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2.1.d. Prognozele didactice şi schiţele de lecţie ţin cont de instruirea diferenţiată/centrată pe elev/elevii cu C.E.S/particularităţile de vârstă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61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2.1.e. Aplicarea metodelor moderne activ-participative.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8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2.1.f. Realizarea unor lecţii din perspectiva transdisciplinară.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2.2. Utilizarea eficientă a resurselor materiale din unitatea de învăţământ în vederea optimizării activităţilor didactice inclusiv TIC.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fise de asistenta lectie</w:t>
            </w:r>
            <w:r>
              <w:rPr>
                <w:i/>
                <w:iCs/>
                <w:sz w:val="18"/>
                <w:szCs w:val="18"/>
                <w:lang w:eastAsia="ro-RO"/>
              </w:rPr>
              <w:t>/ proiectarea didactica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, aplicatii informatice folosite,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portofoliul profesional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97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2.2.a. Utilizarea în cadrul orelor de curs a manualelor scolare, materialelor auxiliare existente în dotarea cabinetelor/bibliotecii şcolare/manualul profesorului.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2.2.b. Realizarea şi </w:t>
            </w:r>
            <w:r>
              <w:rPr>
                <w:sz w:val="18"/>
                <w:szCs w:val="18"/>
                <w:lang w:val="ro-RO"/>
              </w:rPr>
              <w:lastRenderedPageBreak/>
              <w:t>utilizarea unor mijloace didactice, originale, specifice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2.2.c. Utilizarea mijloacelor TIC în cadrul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2.4. Diseminarea, evaluarea şi valorizarea activităţilor realizate.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-dosarul comisiilor, copie proces verbal cerc pedagogic (unde este cazul), fotografii activitati, rapoarte ale activitatilor desfasurate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-adeverinte/diplome participare/organizator</w:t>
            </w:r>
          </w:p>
        </w:tc>
        <w:tc>
          <w:tcPr>
            <w:tcW w:w="2297" w:type="dxa"/>
            <w:gridSpan w:val="2"/>
            <w:shd w:val="clear" w:color="auto" w:fill="FFFFFF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2.4.a. Prezentarea rezultatelor în cadrul unor întâlniri cu părinţii/la nivelul comisiei 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2.4.b. Feed-back-ul primit de la elevi şi părinţi prin aplicarea unor fişe/chestionare.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64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2.4.c. Valorizarea activităţilor prin realizarea unor portofolii/expoziţii/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exemple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ro-RO"/>
              </w:rPr>
              <w:t>2.5.</w:t>
            </w:r>
            <w:r>
              <w:rPr>
                <w:sz w:val="18"/>
                <w:szCs w:val="18"/>
              </w:rPr>
              <w:t xml:space="preserve"> Organizarea şi desfăşurarea activităţilor didactice, curriculare şi extracurriculare în mediul şcolar, extraşcolar şi în mediul online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-raportul Consiliului Clasei, raportul coordonatorului programe si proiecte,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documentele proiectelor si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parteneriatelor, adeverinte sau alte documente doveditoare pentru activitatile de parteneriat, fotografii de la activitati, rapoarte de activitate, rapoarte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ro-RO"/>
              </w:rPr>
              <w:t>2.5.a.</w:t>
            </w:r>
            <w:r>
              <w:rPr>
                <w:sz w:val="18"/>
                <w:szCs w:val="18"/>
              </w:rPr>
              <w:t xml:space="preserve"> Organizarea şi desfăşurarea activităţilor didactice, curriculare în mediul şcolar, extraşcolar şi în mediul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2.5.b. Organizarea unor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78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2.5.c. Participarea la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6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2.5.d. Redactarea/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Coodonarea/colaborarea in vederea realizării revistei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2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2.5.e. Întocmirea documentaţiei specifice organizării şi desfăşurării unor activităţi extracurriculare (procese verbale, rapoarte, 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52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2.6. Formarea deprinderilor de studiu individual şi în echipă în vederea formării /dezvoltării competenţei de ,,a învăţa să înveţi‘’.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-portofoliul profesional, proiectele si portofoliile realizate de elevi, capturi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de ecran dupa proiectele on-line, fisele de asistenta ale lectiilor, fotografii; proiecte de lectii, fise de lucru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2.6.a. Promovarea studiului individual în rezolvarea unor sarcini de lucru creative.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73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2.6.b. Promovarea studiului în echipă în rezolvarea unor sarcini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2.7. Organizarea şi desfăşurarea de activităţi prin participare la acţiuni de voluntariat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2.7.a. Organizarea unor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E77F29" w:rsidRDefault="00E77F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2.7.b. Participarea la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E77F29" w:rsidRDefault="00E77F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2.7.c. Întocmirea documentaţiei specifice organizării şi desfăşurării unor activităţi de voluntariat (procese verbale, rapoarte, 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21"/>
          <w:jc w:val="center"/>
        </w:trPr>
        <w:tc>
          <w:tcPr>
            <w:tcW w:w="1626" w:type="dxa"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TOTAL DOMENIU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3. Evaluarea rezultatelor învăţării.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 xml:space="preserve"> 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lastRenderedPageBreak/>
              <w:t xml:space="preserve">3.1. Asigurarea transparenţei criteriilor, a procedurilor de evaluare </w:t>
            </w:r>
            <w:r>
              <w:rPr>
                <w:sz w:val="18"/>
                <w:szCs w:val="18"/>
              </w:rPr>
              <w:t>şi a rezultatelor activităţilor de evaluare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-modelele testelor aplicate la clasa, materiale de la lectorat, dosar consiliere parinti, graficul de realizare a consilierii parintilor,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chestionare de satisfactie, cataloage, rapoarte de monitorizare, fise progres, raport asupra testarilor initiale si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3.1.a. Prezentarea obiectivelor şi criteriilor evaluării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3.1.b. Prezentarea planului evaluării elevilor şi planificării activităţilor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3.1.c. Asigurarea permanentă a 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feed-back-ului.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63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3.1.d. Anunţarea procedurii şi metodologiei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3.1.e. Aplicarea celor trei forme a evaluării: iniţială, continuă şi sumativă si notarea ritmica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3.2.  Aplicarea testelor predictive, interpretarea şi comunicarea rezultatelor.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-testele predictive, dosarul comisiei, planul de masuri ameliorare/dezvoltare,, fisele cu centralizarea testelor</w:t>
            </w:r>
          </w:p>
          <w:p w:rsidR="00E77F29" w:rsidRDefault="00BA7FA8">
            <w:pPr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de evaluare predictiva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3.2.a. Formularea itemilor în concordanţă cu obiectivele evaluării, conţinuturile evaluării şi standardelor de performanţă.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3.2.b. Utilizarea itemilor obiectivi, semi-obiectivi şi subiectivi.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1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3.2.c. Prezentarea baremelor de corectare şi notare.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586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3.2.d. Analiza administrării testului şi întocmirea matricei de specificaţie.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3.2.e. Consemnarea progresului/regresului şcolar.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3.2.f.Afişarea rezultatelor/comunicarea individuală a rezultatelor evaluării.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3.3. Utilizarea diverselor instrumente de evaluare, inclusiv a celor ONLINE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-testele de evaluare sumativa cf. metodologiei, portofoliul profesional, portofoliul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educational al elevului,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criterii de evaluare a proiectelor, teste tiparite,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fisele de progres ale elevilor,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portofolii ale elevilor pe anumite teme date, chestionare aplicate elevilor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>3.3.a. Folosirea unor fişe de lucru/chestionare.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3.3.b. Utilizarea unor instrumente diverse de evaluare (portofolii/referate/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proiecte).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3.3.c. Folosirea unor modele </w:t>
            </w:r>
            <w:r>
              <w:rPr>
                <w:sz w:val="18"/>
                <w:szCs w:val="18"/>
                <w:lang w:val="ro-RO"/>
              </w:rPr>
              <w:lastRenderedPageBreak/>
              <w:t>de teste folosite la nivel naţional (exemplu modelele de teste de la evaluarea iniţială).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3.3.d. Folosirea unor instrumente care să permită şi o evaluare orală/practică.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3.4. Promovarea autoevaluării şi interevaluării.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–portofoliul prof., grile de evaluare, fise de auto si coevaluare, proiecte de lectii</w:t>
            </w: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3.4.a. Includerea autoevaluării ca etapă în demersul didactic în proiectarea activităţilor.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3.4.b. Folosirea unor fişe/chestionare de autoevaluare.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3.4.c. Realizarea autoevaluării individuale/în cadrul 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60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3.4.d. Realizarea interevaluării la nivelul clasei/grupelor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3.5 Evaluarea satisfacţiei beneficiarilor educaţionali.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-Rezultatul chestionarelor, procese verbale, cataloagele cu frecventa la orele de curs, raport Consilul Clasei</w:t>
            </w: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3.5.a. Aplicarea de chestionare părinţilor/elevilor.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02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3.5.b. Implicarea beneficiarilor educaţionali în alegerea ofertei educaţionale ce urmează a fi parcursă.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3.5.c. Întâlniri periodice cu părinţii/elevii.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3.6. Coordonarea elaborării portofoliului educaţional ca element central al evaluării rezulatelor învăţării. 2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– portofoliul educational, portofoliul profesional</w:t>
            </w:r>
          </w:p>
          <w:p w:rsidR="00E77F29" w:rsidRDefault="00E77F29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E77F29" w:rsidRDefault="00E77F29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E77F29" w:rsidRDefault="00E77F29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E77F29" w:rsidRDefault="00E77F2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3.7. Realizarea şi aplicarea unor instrumente de evaluare a activităţii online, valorizarea rezultatelor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sz w:val="18"/>
                <w:szCs w:val="18"/>
              </w:rPr>
              <w:t>evaluării şi oferirea de feedback fiecărui elev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3.6.a. Prezentarea conţinutului portofoliului educaţional.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8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3.6.b. Întocmirea criteriilor de evaluare a portofoliilor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3.6.c. Monitorizarea şi intervenţia pentru realizarea corespunzătoare a portofoliilor.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3.7.a. </w:t>
            </w:r>
            <w:r>
              <w:rPr>
                <w:sz w:val="18"/>
                <w:szCs w:val="18"/>
              </w:rPr>
              <w:t>Realizarea şi aplicarea unor instrumente de evaluare a activităţii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o-RO"/>
              </w:rPr>
              <w:t>3.7.b. V</w:t>
            </w:r>
            <w:r>
              <w:rPr>
                <w:sz w:val="18"/>
                <w:szCs w:val="18"/>
              </w:rPr>
              <w:t>alorizarea rezultatelor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evaluării online şi oferirea de feedback fiecărui elev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TOTAL                      20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1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4.Managementul clasei de elevi.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lastRenderedPageBreak/>
              <w:t xml:space="preserve">4.1. Stabilirea unui cadru adecvat (reguli de conduită, atitudini , ambient ) pentru desfăşurarea activităţilor în conformitate cu particularităţile clasei de elevi.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-proces verbal alegere lider clasa, portofoliul profesional, Raport coordonator proiecte si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programe,vizita sala de curs, fise de asistenta, rezultat chestionare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prelucrare ROI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>4.1.a. Prezentarea normelor care trebuie respectate în timpul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4.1.b. Întocmirea documentelor care justifică prezentarea normelor.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4.2. Monitorizarea comportamentului  elevilor şi gestionarea situaţiei conflictuale.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-cataloagele scolare, fisa de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observare a comportamentului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elevului, graficul activitatilor de consiliere, raportul Comisiei de prevenire si combatere violenta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4.2.a. Completarea unor fişe de observaţie a comportamentului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4.2.b. Intervenţia pentru ameliorarea unor situaţii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4.2.c. Completarea unei strategii de gestionare a situaţiei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4.3. Cunoaşterea, consilierea şi tratarea diferenţiată a elevilor.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-dosarele cu bazele de date elevi, rezultate centralizare chestionare, portofoliul profesional, plan de invatare individualizat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4.3.a. Completarea unor fişe de observaţie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6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4.3.b. Consilierea permanentă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4.3.c. Tratarea diferenţiată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4.4. Motivarea elevilor prin valorizarea exemplelor de bună practică.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-tabel medii si acordare premii, vizita sala de clasa, procese verbale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4.4.a. Implicarea elevilor în activităţi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4.4.b. Responsabilizarea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2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TOTAL                    12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7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5.Managementul carierei şi a al dezvoltării personale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5.1. Participarea la programele de formare continua /perfecţionare şi valorificarea competenţelor ştiinţifice,</w:t>
            </w:r>
          </w:p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didactice şi metodice dobândite</w:t>
            </w: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– copii adeverinta/certificat/atestat,</w:t>
            </w:r>
          </w:p>
          <w:p w:rsidR="00E77F29" w:rsidRDefault="00BA7FA8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materiale formare</w:t>
            </w:r>
          </w:p>
          <w:p w:rsidR="00E77F29" w:rsidRDefault="00BA7FA8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proiecte lectii;</w:t>
            </w:r>
          </w:p>
          <w:p w:rsidR="00E77F29" w:rsidRDefault="00BA7FA8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procese verbale, CP</w:t>
            </w:r>
          </w:p>
          <w:p w:rsidR="00E77F29" w:rsidRDefault="00BA7FA8">
            <w:pPr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articole reviste, carti, auxiliare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it-IT"/>
              </w:rPr>
              <w:t xml:space="preserve">5.1.a. </w:t>
            </w:r>
            <w:r>
              <w:rPr>
                <w:sz w:val="18"/>
                <w:szCs w:val="18"/>
              </w:rPr>
              <w:t>Participarea la programele de formare continua /perfecţionare şi v</w:t>
            </w:r>
            <w:r>
              <w:rPr>
                <w:sz w:val="18"/>
                <w:szCs w:val="18"/>
                <w:lang w:val="it-IT"/>
              </w:rPr>
              <w:t>alorificarea competenţelor dobândite la cursurile de formare (prin redactarea documentelor, desfăşurarea demersului didactic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5.1.b. Prezentarea de exemple de bună- practică utilizate în activitatea didactică 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(prin mese rotunde sau lecţii demostrative).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06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5.1.c. Diseminarea informaţiilor de înscriere la unele cursuri de formare continuă colegilor.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5.1.d. Redactarea unor articole metodico-ştiinţifice în reviste/lucrări de specialitate.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91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5.2. Implicarea în organizarea activităţilor metodice la nivelul unității de învățământ/catedrei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-procese verbale activitati, decizie numire, dosarul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concursurilor scolare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adeverinte de participare/certificate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>5.2.a. Participarea cu lucrări metodico-ştiinţifice/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organizarea unor activităţi metodice.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5.2.b. Participarea cu lucrări metodico-ştiinţifice/</w:t>
            </w:r>
          </w:p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>organizarea unor activităţi metodice la nivelul unităţii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lastRenderedPageBreak/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5.2.c. </w:t>
            </w:r>
            <w:r>
              <w:rPr>
                <w:sz w:val="18"/>
                <w:szCs w:val="18"/>
                <w:lang w:val="it-IT"/>
              </w:rPr>
              <w:t>Participarea la activităţi metodice organizate la nivel de I.Ş.J. şi 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5.2.d. </w:t>
            </w:r>
            <w:r>
              <w:rPr>
                <w:sz w:val="18"/>
                <w:szCs w:val="18"/>
                <w:lang w:val="it-IT"/>
              </w:rPr>
              <w:t>Organizarea de activităţi metodice conform programului C.C.D. organizate în şcoală/centru metodic.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5.3. Realizarea/Actualizarea portofiului profesional şi dosarului personal.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-portofoliul profesional,dosar personal, raport C.E.A.C.</w:t>
            </w: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5.3.a. Cunoaşterea conţinutului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8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5.3.b. Realizarea şi actualizarea permanentă a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5.4. Dezvoltarea capacităţii de comunicare şi relaţionare în interiorul şi în afara unităţii cu elevii, personalul şcolii, echipa managerială şi cu beneficiarii din cadrul comunităţii –familiile elevilor.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-fise de asistenta, rezultate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chestionare, raport activitate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director, procese verbale, chestionare aplicate clasei si parintilor si centralizarea acestora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proces verbal serviciu in scoala;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proiecte activitate curriculara si extracurriculara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registru intrari-iesiri; sesizari, reclamatii;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proces verbal CP/CA</w:t>
            </w:r>
          </w:p>
          <w:p w:rsidR="00E77F29" w:rsidRDefault="00E77F29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5.4.a. Comunicare permanentă cu celelalte cadre didactice, responsabilii comisiilor şi conducerea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5.4.b. Realizarea integrală a atribuţiilor la timp, inclusiv serviciul in scoala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5.4.c. Respectarea regulamentului intern şi normelor de organizare şi funcţionare a instituţiei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5.4.d. Prezenţa spiritului de echipă în realizarea unor sarcini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97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5.4.e. Disponibilitate la cerinţele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5.4.f. Colaborare strânsă cu elevii/părinţii în realizarea corespunzătoare a demersului didactic şi activităţilor extracurriculare.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TOTAL                       8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6. Contribuţia la dezvoltarea instituţională şi la promovarea imaginii unităţii şcolare</w:t>
            </w: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lastRenderedPageBreak/>
              <w:t xml:space="preserve">6.1. Dezvoltarea de parteneriate şi proiecte educaţionale în vederea dezvoltării instituţionale.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-proiectele si parteneriatele,</w:t>
            </w:r>
          </w:p>
          <w:p w:rsidR="00E77F29" w:rsidRDefault="00BA7FA8">
            <w:pPr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contracte sponsorizare si donatie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6.1.a. Atragerea de parteneriate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79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6.1.b. Redactarea unor proiecte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6.1.c. Valorificarea implicării în parteneriate şi proiecte educaţionale în vederea dezvoltării instituţionale.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6.2. Promovarea ofertei educaţionale.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-dosarul cercului, programe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optional, proces verbal sedinta C.P., pilant oferta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educationala, chestionar si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proces verbal stabilire optional (elevi, CP, CA)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>6.2.a. Promovarea ofertei educaţionale la nivelul instituţiei/local.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6.2.b. Promovarea ofertei educaţionale la nivelul judeţean/naţional.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0.5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6.3. Promovarea imaginii unitatii de invatamant în comunitate prin participare şi rezultatele elevilor la olimpiade, concursuri, competiţii, activităţi extracurriculare şi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extraşcolare </w:t>
            </w:r>
            <w:r>
              <w:rPr>
                <w:i/>
                <w:sz w:val="18"/>
                <w:szCs w:val="18"/>
              </w:rPr>
              <w:t>realizate în mediul</w:t>
            </w:r>
          </w:p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</w:rPr>
              <w:t>şcolar, extraşcolar şi în mediul online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-document cu programele de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pregatire suplimentara, liste cu elevii participantisi rezultate obtinute la concursuri si olimpiade sau alte activitati extrascolare si extracurriculare, copie diplome, raport coordonator</w:t>
            </w:r>
          </w:p>
          <w:p w:rsidR="00E77F29" w:rsidRDefault="00BA7FA8">
            <w:pPr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proeicte si programe, adeverinte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6.3.a. Participarea la olimpiadele şcolare /concursuri/competiţii locale/judeţene/naţionale.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6.3.b. Participarea la simpozioane şi sesiuni de comunicări.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6.3.c. Popularizarea activităţilor extracurriculare şi extraşcolare prin mijloace mass-media, site-uri educaţionale sau la nivel de I.Ş.J./C.C.D.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>6.4. Realizarea/pariciparea la programe/activităţi de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Prevenire şi combatere a violenţei </w:t>
            </w:r>
            <w:r>
              <w:rPr>
                <w:i/>
                <w:sz w:val="18"/>
                <w:szCs w:val="18"/>
              </w:rPr>
              <w:t>şi bullyingului în</w:t>
            </w:r>
          </w:p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</w:rPr>
              <w:t>mediul şcolar şi/sau în mediul online</w:t>
            </w:r>
          </w:p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-portofoliul profesional, materialele prezentate, raport coordonator proiecte si programe, dosarul comisiei prevenire si combatere violenta, raport comisie</w:t>
            </w:r>
          </w:p>
          <w:p w:rsidR="00E77F29" w:rsidRDefault="00BA7FA8">
            <w:pPr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disciplina elevi, proiecte educationale, rapoarte.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6.4.a. Participarea la programe/activităţi în domeniul educaţiei pentru cetăţenie democratică.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6.4.b. Implicarea în activităţi de prevenire şi combatere a violenţei </w:t>
            </w:r>
            <w:r>
              <w:rPr>
                <w:sz w:val="18"/>
                <w:szCs w:val="18"/>
              </w:rPr>
              <w:t>şi bullyingului</w:t>
            </w:r>
            <w:r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52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6.4.c. Implicarea în acţiuni realizate în colaborare cu Poliţia de Proximitate/O.N.G-uri etc.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1133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6.5. Respectarea normelor, procedurilor de sănătate şi securitatea muncii şi de PSI şi ISUJ pentru toate tipurile de activităţi desfăşurate în cadrul unităţii de învăţământ precum şi a sarcinilor suplimentare.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–portofoliul</w:t>
            </w:r>
          </w:p>
          <w:p w:rsidR="00E77F29" w:rsidRDefault="00BA7FA8">
            <w:pPr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profesional,raport coord. Comisie; fise instructaj, procese verbale elevi, proiecte si rapoarte de activitate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6.5.a. Cunoaşterea şi aplicarea procedurilor de sănătate şi securitate a muncii şi de PSI  prevăzute de legislaţia în vigoare.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593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6.5.b. Implicarea în acţiuni comune cu unele instituţii abilitate.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6.5.c. Diseminarea normelor şi procedurilor elevilor şi întocmirea documentaţiei specifice.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E77F29" w:rsidRDefault="00BA7FA8">
            <w:pPr>
              <w:jc w:val="center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  <w:lang w:val="ro-RO"/>
              </w:rPr>
              <w:t xml:space="preserve">6.6. Implicarea activă în crearea unei culturi a calităţii în nivelul organizaţiei. </w:t>
            </w:r>
          </w:p>
          <w:p w:rsidR="00E77F29" w:rsidRDefault="00BA7FA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E77F29" w:rsidRDefault="00BA7FA8">
            <w:pPr>
              <w:jc w:val="center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-raport C.E.A.C., dosar CEAC,</w:t>
            </w:r>
          </w:p>
          <w:p w:rsidR="00E77F29" w:rsidRDefault="00BA7FA8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decizii numire;</w:t>
            </w:r>
          </w:p>
          <w:p w:rsidR="00E77F29" w:rsidRDefault="00BA7FA8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contributii personale; cursuri de formare pentru asigurarea calitatii.</w:t>
            </w:r>
          </w:p>
          <w:p w:rsidR="00E77F29" w:rsidRDefault="00E77F29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6.7. Promovarea de activităţi de învăţare interactive prin utilizarea unor instrumente realizate cu ajutorul</w:t>
            </w:r>
          </w:p>
          <w:p w:rsidR="00E77F29" w:rsidRDefault="00BA7FA8">
            <w:pPr>
              <w:jc w:val="both"/>
              <w:rPr>
                <w:i/>
                <w:sz w:val="18"/>
                <w:szCs w:val="18"/>
                <w:lang w:val="ro-RO"/>
              </w:rPr>
            </w:pPr>
            <w:r>
              <w:rPr>
                <w:i/>
                <w:sz w:val="18"/>
                <w:szCs w:val="18"/>
              </w:rPr>
              <w:t>tehnologiei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>6.6.a. Disponibilitate la responsabilizare.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6.6.b. Autoperfecţionarea pentru realizarea sarcinilor în mod corespunzător şi exemplar.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E77F29" w:rsidRDefault="00BA7FA8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lastRenderedPageBreak/>
              <w:t>6.7. Promovarea de activităţi de învăţare interactive prin utilizarea unor instrumente realizate cu ajutorul tehnologiei</w:t>
            </w:r>
          </w:p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15 p</w:t>
            </w:r>
            <w:r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14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E77F29" w:rsidRDefault="00BA7FA8">
            <w:pPr>
              <w:rPr>
                <w:b/>
                <w:bCs/>
                <w:sz w:val="18"/>
                <w:szCs w:val="18"/>
                <w:lang w:val="ro-RO" w:eastAsia="ro-RO"/>
              </w:rPr>
            </w:pPr>
            <w:r>
              <w:rPr>
                <w:b/>
                <w:bCs/>
                <w:sz w:val="18"/>
                <w:szCs w:val="18"/>
                <w:lang w:val="ro-RO" w:eastAsia="ro-RO"/>
              </w:rPr>
              <w:t>7. Conduita profesională</w:t>
            </w:r>
          </w:p>
        </w:tc>
        <w:tc>
          <w:tcPr>
            <w:tcW w:w="2577" w:type="dxa"/>
            <w:shd w:val="clear" w:color="auto" w:fill="auto"/>
            <w:vAlign w:val="bottom"/>
          </w:tcPr>
          <w:p w:rsidR="00E77F29" w:rsidRDefault="00BA7FA8">
            <w:pPr>
              <w:jc w:val="both"/>
              <w:rPr>
                <w:sz w:val="18"/>
                <w:szCs w:val="18"/>
                <w:lang w:val="ro-RO" w:eastAsia="ro-RO"/>
              </w:rPr>
            </w:pPr>
            <w:r>
              <w:rPr>
                <w:sz w:val="18"/>
                <w:szCs w:val="18"/>
                <w:lang w:val="ro-RO" w:eastAsia="ro-RO"/>
              </w:rPr>
              <w:t>7</w:t>
            </w:r>
            <w:r>
              <w:rPr>
                <w:i/>
                <w:sz w:val="18"/>
                <w:szCs w:val="18"/>
                <w:lang w:val="ro-RO" w:eastAsia="ro-RO"/>
              </w:rPr>
              <w:t>.1. Manifestarea atitudinii morale și civice (limbaj, ținută, respect, comportament).</w:t>
            </w:r>
          </w:p>
        </w:tc>
        <w:tc>
          <w:tcPr>
            <w:tcW w:w="2280" w:type="dxa"/>
            <w:shd w:val="clear" w:color="auto" w:fill="FFFFFF"/>
          </w:tcPr>
          <w:p w:rsidR="00E77F29" w:rsidRDefault="00BA7FA8">
            <w:pPr>
              <w:jc w:val="both"/>
              <w:rPr>
                <w:sz w:val="18"/>
                <w:szCs w:val="18"/>
                <w:lang w:val="ro-RO" w:eastAsia="ro-RO"/>
              </w:rPr>
            </w:pPr>
            <w:r>
              <w:rPr>
                <w:sz w:val="18"/>
                <w:szCs w:val="18"/>
                <w:lang w:val="ro-RO"/>
              </w:rPr>
              <w:t>7.1.a. Atitudini morale şi civice conforme cu statutul de cadru didactic.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E77F29" w:rsidRDefault="00BA7FA8">
            <w:pPr>
              <w:jc w:val="center"/>
              <w:rPr>
                <w:sz w:val="18"/>
                <w:szCs w:val="18"/>
                <w:lang w:val="ro-RO" w:eastAsia="ro-RO"/>
              </w:rPr>
            </w:pPr>
            <w:r>
              <w:rPr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E77F29" w:rsidRDefault="00BA7FA8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ro-RO" w:eastAsia="ro-RO"/>
              </w:rPr>
              <w:t xml:space="preserve">7.2. Respectarea și promovarea deontologiei </w:t>
            </w:r>
            <w:r>
              <w:rPr>
                <w:i/>
                <w:sz w:val="18"/>
                <w:szCs w:val="18"/>
              </w:rPr>
              <w:t>didactice</w:t>
            </w:r>
          </w:p>
          <w:p w:rsidR="00E77F29" w:rsidRDefault="00BA7FA8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(normelor deontologice)</w:t>
            </w:r>
          </w:p>
          <w:p w:rsidR="00E77F29" w:rsidRDefault="00BA7FA8">
            <w:pPr>
              <w:rPr>
                <w:sz w:val="18"/>
                <w:szCs w:val="18"/>
                <w:lang w:val="ro-RO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–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raport director, fisa de asistenta, convorbire cu cadrul didactic, observare comportament, activitatea comisiei de disciplina; proces verbal CA</w:t>
            </w:r>
          </w:p>
        </w:tc>
        <w:tc>
          <w:tcPr>
            <w:tcW w:w="2280" w:type="dxa"/>
            <w:shd w:val="clear" w:color="auto" w:fill="FFFFFF"/>
          </w:tcPr>
          <w:p w:rsidR="00E77F29" w:rsidRDefault="00BA7FA8">
            <w:pPr>
              <w:jc w:val="both"/>
              <w:rPr>
                <w:sz w:val="18"/>
                <w:szCs w:val="18"/>
                <w:shd w:val="clear" w:color="auto" w:fill="E6E6E6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7.2.b. Promovarea deontologiei profesionale şi a respectul faţă de ceilalţi.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E77F29" w:rsidRDefault="00BA7FA8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       5 p</w:t>
            </w:r>
            <w:r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</w:tr>
      <w:tr w:rsidR="00E77F29">
        <w:trPr>
          <w:trHeight w:val="414"/>
          <w:jc w:val="center"/>
        </w:trPr>
        <w:tc>
          <w:tcPr>
            <w:tcW w:w="4203" w:type="dxa"/>
            <w:gridSpan w:val="2"/>
            <w:shd w:val="clear" w:color="auto" w:fill="auto"/>
            <w:vAlign w:val="center"/>
          </w:tcPr>
          <w:p w:rsidR="00E77F29" w:rsidRDefault="00E77F2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E77F29" w:rsidRDefault="00BA7FA8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FISA                100 p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622" w:type="dxa"/>
            <w:gridSpan w:val="3"/>
            <w:shd w:val="clear" w:color="auto" w:fill="auto"/>
            <w:vAlign w:val="center"/>
          </w:tcPr>
          <w:p w:rsidR="00E77F29" w:rsidRDefault="00E77F29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</w:tbl>
    <w:p w:rsidR="00E77F29" w:rsidRPr="00BA7FA8" w:rsidRDefault="00BA7FA8">
      <w:pPr>
        <w:rPr>
          <w:szCs w:val="44"/>
        </w:rPr>
      </w:pPr>
      <w:r>
        <w:rPr>
          <w:lang w:val="ro-RO"/>
        </w:rPr>
        <w:t xml:space="preserve">        </w:t>
      </w:r>
    </w:p>
    <w:p w:rsidR="00E77F29" w:rsidRPr="001E2C84" w:rsidRDefault="00BA7FA8">
      <w:pPr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>Nume şi prenume:</w:t>
      </w:r>
      <w:r w:rsidRPr="001E2C84">
        <w:rPr>
          <w:sz w:val="20"/>
          <w:szCs w:val="20"/>
          <w:lang w:val="ro-RO"/>
        </w:rPr>
        <w:tab/>
      </w:r>
      <w:r w:rsidRPr="001E2C84">
        <w:rPr>
          <w:sz w:val="20"/>
          <w:szCs w:val="20"/>
          <w:lang w:val="ro-RO"/>
        </w:rPr>
        <w:tab/>
        <w:t xml:space="preserve">                                                     Semnături:</w:t>
      </w:r>
    </w:p>
    <w:p w:rsidR="00BA7FA8" w:rsidRPr="001E2C84" w:rsidRDefault="00BA7FA8">
      <w:pPr>
        <w:tabs>
          <w:tab w:val="left" w:pos="297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Cadrul didactic evaluat:  </w:t>
      </w:r>
      <w:r w:rsidRPr="001E2C84">
        <w:rPr>
          <w:sz w:val="20"/>
          <w:szCs w:val="20"/>
          <w:lang w:val="ro-RO"/>
        </w:rPr>
        <w:tab/>
      </w:r>
      <w:r w:rsidRPr="001E2C84">
        <w:rPr>
          <w:sz w:val="20"/>
          <w:szCs w:val="20"/>
          <w:lang w:val="ro-RO"/>
        </w:rPr>
        <w:tab/>
      </w:r>
    </w:p>
    <w:p w:rsidR="001E2C84" w:rsidRPr="001E2C84" w:rsidRDefault="00BA7FA8" w:rsidP="00BA7FA8">
      <w:pPr>
        <w:tabs>
          <w:tab w:val="left" w:pos="297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Responsabili comisie:   </w:t>
      </w:r>
      <w:r w:rsidR="001E2C84" w:rsidRPr="001E2C84">
        <w:rPr>
          <w:sz w:val="20"/>
          <w:szCs w:val="20"/>
          <w:lang w:val="ro-RO"/>
        </w:rPr>
        <w:t>prof. Abrihan Angela</w:t>
      </w:r>
    </w:p>
    <w:p w:rsidR="001E2C84" w:rsidRPr="001E2C84" w:rsidRDefault="001E2C84" w:rsidP="00BA7FA8">
      <w:pPr>
        <w:tabs>
          <w:tab w:val="left" w:pos="297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Prof. Boiciuc Camelia</w:t>
      </w:r>
    </w:p>
    <w:p w:rsidR="001E2C84" w:rsidRPr="001E2C84" w:rsidRDefault="001E2C84" w:rsidP="00BA7FA8">
      <w:pPr>
        <w:tabs>
          <w:tab w:val="left" w:pos="297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Prof. Cufoian Mariana</w:t>
      </w:r>
    </w:p>
    <w:p w:rsidR="001E2C84" w:rsidRPr="001E2C84" w:rsidRDefault="001E2C84" w:rsidP="00BA7FA8">
      <w:pPr>
        <w:tabs>
          <w:tab w:val="left" w:pos="297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Prof. Fărcaș Ileana</w:t>
      </w:r>
    </w:p>
    <w:p w:rsidR="001E2C84" w:rsidRPr="001E2C84" w:rsidRDefault="001E2C84" w:rsidP="00BA7FA8">
      <w:pPr>
        <w:tabs>
          <w:tab w:val="left" w:pos="297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Prof. Găvruș Cristian</w:t>
      </w:r>
    </w:p>
    <w:p w:rsidR="00BA7FA8" w:rsidRPr="001E2C84" w:rsidRDefault="001E2C84" w:rsidP="00BA7FA8">
      <w:pPr>
        <w:tabs>
          <w:tab w:val="left" w:pos="297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Prof. Ciocotișan Parasca</w:t>
      </w:r>
      <w:r w:rsidR="00BA7FA8" w:rsidRPr="001E2C84">
        <w:rPr>
          <w:sz w:val="20"/>
          <w:szCs w:val="20"/>
          <w:lang w:val="ro-RO"/>
        </w:rPr>
        <w:t xml:space="preserve">   </w:t>
      </w:r>
      <w:r w:rsidR="00BA7FA8" w:rsidRPr="001E2C84">
        <w:rPr>
          <w:sz w:val="20"/>
          <w:szCs w:val="20"/>
          <w:lang w:val="ro-RO"/>
        </w:rPr>
        <w:tab/>
      </w:r>
      <w:r w:rsidR="00BA7FA8" w:rsidRPr="001E2C84">
        <w:rPr>
          <w:sz w:val="20"/>
          <w:szCs w:val="20"/>
          <w:lang w:val="ro-RO"/>
        </w:rPr>
        <w:tab/>
      </w:r>
      <w:r w:rsidR="00BA7FA8" w:rsidRPr="001E2C84">
        <w:rPr>
          <w:sz w:val="20"/>
          <w:szCs w:val="20"/>
          <w:lang w:val="ro-RO"/>
        </w:rPr>
        <w:tab/>
      </w:r>
      <w:r w:rsidR="00BA7FA8" w:rsidRPr="001E2C84">
        <w:rPr>
          <w:sz w:val="20"/>
          <w:szCs w:val="20"/>
          <w:lang w:val="ro-RO"/>
        </w:rPr>
        <w:tab/>
      </w:r>
    </w:p>
    <w:p w:rsidR="00E77F29" w:rsidRPr="001E2C84" w:rsidRDefault="00E77F29">
      <w:pPr>
        <w:tabs>
          <w:tab w:val="left" w:pos="2970"/>
        </w:tabs>
        <w:rPr>
          <w:sz w:val="20"/>
          <w:szCs w:val="20"/>
          <w:lang w:val="ro-RO"/>
        </w:rPr>
      </w:pPr>
    </w:p>
    <w:p w:rsidR="00E77F29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Director:                    Boiciuc Mihaela                                  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Membrii C. A            Prof. Wegroszta Alexandra             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Prof. Bud Nicolae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Prof. Cufoian Mariana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Contabil Mureșan Angela Elena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Făt Bianca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Dan Florin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Rus Ioachim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Ciocotișan Iuliana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Roman Petruța</w:t>
      </w:r>
    </w:p>
    <w:p w:rsidR="00BA7FA8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Muth Codruța</w:t>
      </w:r>
      <w:r w:rsidRPr="001E2C84">
        <w:rPr>
          <w:sz w:val="20"/>
          <w:szCs w:val="20"/>
          <w:lang w:val="ro-RO"/>
        </w:rPr>
        <w:tab/>
      </w:r>
    </w:p>
    <w:p w:rsidR="00E77F29" w:rsidRPr="001E2C84" w:rsidRDefault="00BA7FA8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                                Reprezentant sindical prof. Vava Constantin              </w:t>
      </w:r>
      <w:r w:rsidRPr="001E2C84">
        <w:rPr>
          <w:sz w:val="20"/>
          <w:szCs w:val="20"/>
          <w:lang w:val="ro-RO"/>
        </w:rPr>
        <w:tab/>
      </w:r>
      <w:r w:rsidRPr="001E2C84">
        <w:rPr>
          <w:sz w:val="20"/>
          <w:szCs w:val="20"/>
          <w:lang w:val="ro-RO"/>
        </w:rPr>
        <w:tab/>
      </w:r>
      <w:r w:rsidRPr="001E2C84">
        <w:rPr>
          <w:sz w:val="20"/>
          <w:szCs w:val="20"/>
          <w:lang w:val="ro-RO"/>
        </w:rPr>
        <w:tab/>
      </w:r>
      <w:r w:rsidRPr="001E2C84">
        <w:rPr>
          <w:sz w:val="20"/>
          <w:szCs w:val="20"/>
          <w:lang w:val="ro-RO"/>
        </w:rPr>
        <w:tab/>
      </w:r>
    </w:p>
    <w:p w:rsidR="00E77F29" w:rsidRPr="001E2C84" w:rsidRDefault="00BA7FA8" w:rsidP="001E2C84">
      <w:pPr>
        <w:tabs>
          <w:tab w:val="left" w:pos="3630"/>
        </w:tabs>
        <w:rPr>
          <w:sz w:val="20"/>
          <w:szCs w:val="20"/>
          <w:lang w:val="ro-RO"/>
        </w:rPr>
      </w:pPr>
      <w:r w:rsidRPr="001E2C84">
        <w:rPr>
          <w:sz w:val="20"/>
          <w:szCs w:val="20"/>
          <w:lang w:val="ro-RO"/>
        </w:rPr>
        <w:t xml:space="preserve">       </w:t>
      </w:r>
      <w:r w:rsidRPr="001E2C84">
        <w:rPr>
          <w:sz w:val="20"/>
          <w:szCs w:val="20"/>
          <w:lang w:val="ro-RO"/>
        </w:rPr>
        <w:tab/>
      </w:r>
    </w:p>
    <w:p w:rsidR="00E77F29" w:rsidRPr="001E2C84" w:rsidRDefault="00BA7FA8">
      <w:pPr>
        <w:rPr>
          <w:sz w:val="20"/>
          <w:szCs w:val="20"/>
        </w:rPr>
      </w:pPr>
      <w:r w:rsidRPr="001E2C84">
        <w:rPr>
          <w:sz w:val="20"/>
          <w:szCs w:val="20"/>
          <w:lang w:val="ro-RO"/>
        </w:rPr>
        <w:t>Data:</w:t>
      </w:r>
    </w:p>
    <w:p w:rsidR="00E77F29" w:rsidRPr="001E2C84" w:rsidRDefault="00E77F29">
      <w:pPr>
        <w:rPr>
          <w:sz w:val="20"/>
          <w:szCs w:val="20"/>
        </w:rPr>
      </w:pPr>
    </w:p>
    <w:sectPr w:rsidR="00E77F29" w:rsidRPr="001E2C84" w:rsidSect="00E77F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207" w:right="1440" w:bottom="180" w:left="1440" w:header="28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5EC" w:rsidRDefault="00F305EC">
      <w:r>
        <w:separator/>
      </w:r>
    </w:p>
  </w:endnote>
  <w:endnote w:type="continuationSeparator" w:id="0">
    <w:p w:rsidR="00F305EC" w:rsidRDefault="00F30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A8" w:rsidRDefault="00BA7FA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A8" w:rsidRDefault="00BA7FA8">
    <w:pPr>
      <w:tabs>
        <w:tab w:val="center" w:pos="4320"/>
        <w:tab w:val="right" w:pos="8640"/>
      </w:tabs>
      <w:rPr>
        <w:sz w:val="20"/>
        <w:szCs w:val="20"/>
        <w:lang w:val="ro-RO"/>
      </w:rPr>
    </w:pPr>
    <w:r>
      <w:rPr>
        <w:sz w:val="20"/>
        <w:szCs w:val="20"/>
        <w:lang w:val="ro-RO"/>
      </w:rPr>
      <w:t>__________________________________________________________________________________________</w:t>
    </w:r>
  </w:p>
  <w:p w:rsidR="00BA7FA8" w:rsidRDefault="00BA7FA8">
    <w:pPr>
      <w:rPr>
        <w:rFonts w:ascii="Calibri" w:hAnsi="Calibri"/>
        <w:sz w:val="20"/>
        <w:szCs w:val="20"/>
        <w:lang w:val="ro-RO"/>
      </w:rPr>
    </w:pPr>
    <w:r>
      <w:rPr>
        <w:rFonts w:ascii="Calibri" w:hAnsi="Calibri"/>
        <w:sz w:val="20"/>
        <w:szCs w:val="20"/>
        <w:lang w:val="ro-RO"/>
      </w:rPr>
      <w:t>Sisesti,nr.119</w:t>
    </w:r>
  </w:p>
  <w:p w:rsidR="00BA7FA8" w:rsidRDefault="00BA7FA8">
    <w:pPr>
      <w:rPr>
        <w:rFonts w:ascii="Calibri" w:hAnsi="Calibri"/>
        <w:sz w:val="20"/>
        <w:szCs w:val="20"/>
        <w:lang w:val="ro-RO"/>
      </w:rPr>
    </w:pPr>
    <w:r>
      <w:rPr>
        <w:rFonts w:ascii="Calibri" w:hAnsi="Calibri"/>
        <w:sz w:val="20"/>
        <w:szCs w:val="20"/>
        <w:lang w:val="ro-RO"/>
      </w:rPr>
      <w:t>Jud. Maramures, tel/fax 0262-298003</w:t>
    </w:r>
  </w:p>
  <w:p w:rsidR="00BA7FA8" w:rsidRDefault="00BA7FA8">
    <w:pPr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  <w:lang w:val="ro-RO"/>
      </w:rPr>
      <w:t>scoala_sisesti@yahoo.com</w:t>
    </w:r>
  </w:p>
  <w:p w:rsidR="00BA7FA8" w:rsidRDefault="00BA7FA8">
    <w:pPr>
      <w:tabs>
        <w:tab w:val="center" w:pos="4320"/>
        <w:tab w:val="right" w:pos="8640"/>
      </w:tabs>
    </w:pPr>
  </w:p>
  <w:p w:rsidR="00BA7FA8" w:rsidRDefault="00BA7FA8">
    <w:pPr>
      <w:pStyle w:val="Footer"/>
      <w:ind w:left="720"/>
      <w:rPr>
        <w:lang w:val="ro-RO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A8" w:rsidRDefault="00BA7F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5EC" w:rsidRDefault="00F305EC">
      <w:r>
        <w:separator/>
      </w:r>
    </w:p>
  </w:footnote>
  <w:footnote w:type="continuationSeparator" w:id="0">
    <w:p w:rsidR="00F305EC" w:rsidRDefault="00F305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A8" w:rsidRDefault="00BA7FA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548"/>
      <w:gridCol w:w="2780"/>
      <w:gridCol w:w="5766"/>
    </w:tblGrid>
    <w:tr w:rsidR="00BA7FA8">
      <w:trPr>
        <w:trHeight w:val="1398"/>
      </w:trPr>
      <w:tc>
        <w:tcPr>
          <w:tcW w:w="1548" w:type="dxa"/>
        </w:tcPr>
        <w:p w:rsidR="00BA7FA8" w:rsidRDefault="00BA7FA8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  <w:r>
            <w:rPr>
              <w:b/>
              <w:noProof/>
              <w:color w:val="1F497D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908685" cy="933450"/>
                <wp:effectExtent l="19050" t="0" r="5715" b="0"/>
                <wp:wrapThrough wrapText="bothSides">
                  <wp:wrapPolygon edited="0">
                    <wp:start x="-453" y="0"/>
                    <wp:lineTo x="-453" y="21159"/>
                    <wp:lineTo x="21736" y="21159"/>
                    <wp:lineTo x="21736" y="0"/>
                    <wp:lineTo x="-453" y="0"/>
                  </wp:wrapPolygon>
                </wp:wrapThrough>
                <wp:docPr id="5" name="Picture 16" descr="poza suzyyy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6" descr="poza suzyyy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68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80" w:type="dxa"/>
        </w:tcPr>
        <w:p w:rsidR="00BA7FA8" w:rsidRDefault="00BA7FA8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</w:p>
        <w:p w:rsidR="00BA7FA8" w:rsidRDefault="00BA7FA8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</w:p>
        <w:p w:rsidR="00BA7FA8" w:rsidRDefault="00BA7FA8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</w:p>
        <w:p w:rsidR="00BA7FA8" w:rsidRDefault="00BA7FA8">
          <w:pPr>
            <w:tabs>
              <w:tab w:val="center" w:pos="4320"/>
              <w:tab w:val="right" w:pos="8640"/>
            </w:tabs>
            <w:rPr>
              <w:color w:val="1F497D"/>
              <w:lang w:val="it-IT"/>
            </w:rPr>
          </w:pPr>
          <w:r>
            <w:rPr>
              <w:color w:val="1F497D"/>
              <w:lang w:val="it-IT"/>
            </w:rPr>
            <w:t>ŞCOALA GIMNAZIALĂ</w:t>
          </w:r>
        </w:p>
        <w:p w:rsidR="00BA7FA8" w:rsidRDefault="00BA7FA8">
          <w:pPr>
            <w:tabs>
              <w:tab w:val="right" w:pos="4966"/>
            </w:tabs>
            <w:jc w:val="center"/>
            <w:rPr>
              <w:color w:val="1F497D"/>
              <w:lang w:val="it-IT"/>
            </w:rPr>
          </w:pPr>
          <w:r>
            <w:rPr>
              <w:color w:val="1F497D"/>
              <w:lang w:val="it-IT"/>
            </w:rPr>
            <w:t>,,VASILE LUCACIU’’</w:t>
          </w:r>
        </w:p>
        <w:p w:rsidR="00BA7FA8" w:rsidRDefault="00BA7FA8">
          <w:pPr>
            <w:tabs>
              <w:tab w:val="left" w:pos="3330"/>
            </w:tabs>
            <w:jc w:val="center"/>
            <w:rPr>
              <w:color w:val="1F497D"/>
              <w:lang w:val="it-IT"/>
            </w:rPr>
          </w:pPr>
          <w:r>
            <w:rPr>
              <w:color w:val="1F497D"/>
              <w:lang w:val="it-IT"/>
            </w:rPr>
            <w:t>ŞIŞEŞTI</w:t>
          </w:r>
        </w:p>
        <w:p w:rsidR="00BA7FA8" w:rsidRDefault="00BA7FA8">
          <w:pPr>
            <w:jc w:val="center"/>
          </w:pPr>
        </w:p>
        <w:p w:rsidR="00BA7FA8" w:rsidRDefault="00BA7FA8">
          <w:pPr>
            <w:tabs>
              <w:tab w:val="center" w:pos="4320"/>
              <w:tab w:val="right" w:pos="8640"/>
            </w:tabs>
            <w:jc w:val="center"/>
            <w:rPr>
              <w:b/>
              <w:color w:val="1F497D"/>
              <w:lang w:val="it-IT"/>
            </w:rPr>
          </w:pPr>
        </w:p>
      </w:tc>
      <w:tc>
        <w:tcPr>
          <w:tcW w:w="5766" w:type="dxa"/>
        </w:tcPr>
        <w:p w:rsidR="00BA7FA8" w:rsidRDefault="00BA7FA8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</w:p>
        <w:p w:rsidR="00BA7FA8" w:rsidRDefault="00BA7FA8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</w:p>
        <w:p w:rsidR="00BA7FA8" w:rsidRDefault="00BA7FA8">
          <w:pPr>
            <w:tabs>
              <w:tab w:val="center" w:pos="4320"/>
              <w:tab w:val="right" w:pos="8640"/>
            </w:tabs>
            <w:rPr>
              <w:b/>
              <w:color w:val="1F497D"/>
              <w:lang w:val="it-IT"/>
            </w:rPr>
          </w:pPr>
          <w:r>
            <w:rPr>
              <w:noProof/>
            </w:rPr>
            <w:drawing>
              <wp:inline distT="0" distB="0" distL="0" distR="0">
                <wp:extent cx="3343275" cy="657225"/>
                <wp:effectExtent l="19050" t="0" r="9525" b="0"/>
                <wp:docPr id="2" name="Picture 1" descr="C:\Users\DELL\Desktop\logo_MEC_new_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C:\Users\DELL\Desktop\logo_MEC_new_202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9059" cy="6681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A7FA8" w:rsidRDefault="00BA7FA8">
    <w:pPr>
      <w:tabs>
        <w:tab w:val="center" w:pos="4320"/>
        <w:tab w:val="right" w:pos="8640"/>
      </w:tabs>
      <w:rPr>
        <w:b/>
        <w:color w:val="1F497D"/>
        <w:lang w:val="it-IT"/>
      </w:rPr>
    </w:pPr>
    <w:r>
      <w:rPr>
        <w:b/>
        <w:color w:val="1F497D"/>
        <w:lang w:val="it-IT"/>
      </w:rPr>
      <w:t>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A8" w:rsidRDefault="00BA7FA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47F87"/>
    <w:multiLevelType w:val="multilevel"/>
    <w:tmpl w:val="48547F87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0541"/>
    <w:rsid w:val="00006BC9"/>
    <w:rsid w:val="000154D9"/>
    <w:rsid w:val="00021E9A"/>
    <w:rsid w:val="000221C1"/>
    <w:rsid w:val="000255D4"/>
    <w:rsid w:val="00035A40"/>
    <w:rsid w:val="00036417"/>
    <w:rsid w:val="00036F58"/>
    <w:rsid w:val="0004129A"/>
    <w:rsid w:val="00052F51"/>
    <w:rsid w:val="000556B5"/>
    <w:rsid w:val="0006193F"/>
    <w:rsid w:val="000733A5"/>
    <w:rsid w:val="00077388"/>
    <w:rsid w:val="000878F6"/>
    <w:rsid w:val="0009309B"/>
    <w:rsid w:val="000B4625"/>
    <w:rsid w:val="000C5CEF"/>
    <w:rsid w:val="000D278A"/>
    <w:rsid w:val="000E031B"/>
    <w:rsid w:val="000E3B49"/>
    <w:rsid w:val="000F798E"/>
    <w:rsid w:val="00100DE8"/>
    <w:rsid w:val="00106446"/>
    <w:rsid w:val="001141A1"/>
    <w:rsid w:val="00117C84"/>
    <w:rsid w:val="00122648"/>
    <w:rsid w:val="00130466"/>
    <w:rsid w:val="00131972"/>
    <w:rsid w:val="0013251E"/>
    <w:rsid w:val="00140020"/>
    <w:rsid w:val="001603E4"/>
    <w:rsid w:val="00161060"/>
    <w:rsid w:val="00167E83"/>
    <w:rsid w:val="00172F9D"/>
    <w:rsid w:val="001755E0"/>
    <w:rsid w:val="001833A7"/>
    <w:rsid w:val="001836D0"/>
    <w:rsid w:val="00183AFF"/>
    <w:rsid w:val="00184180"/>
    <w:rsid w:val="00190781"/>
    <w:rsid w:val="0019481F"/>
    <w:rsid w:val="001A3857"/>
    <w:rsid w:val="001A40DC"/>
    <w:rsid w:val="001A57B6"/>
    <w:rsid w:val="001B609A"/>
    <w:rsid w:val="001C0608"/>
    <w:rsid w:val="001C769D"/>
    <w:rsid w:val="001E2C84"/>
    <w:rsid w:val="001E3111"/>
    <w:rsid w:val="001E57D6"/>
    <w:rsid w:val="001E5A46"/>
    <w:rsid w:val="001F1D59"/>
    <w:rsid w:val="001F4E17"/>
    <w:rsid w:val="001F7470"/>
    <w:rsid w:val="00202CA1"/>
    <w:rsid w:val="00205618"/>
    <w:rsid w:val="0020728E"/>
    <w:rsid w:val="00215DDB"/>
    <w:rsid w:val="00224884"/>
    <w:rsid w:val="00224A2E"/>
    <w:rsid w:val="00234BA7"/>
    <w:rsid w:val="00255BE6"/>
    <w:rsid w:val="002647C6"/>
    <w:rsid w:val="00264C89"/>
    <w:rsid w:val="00267F11"/>
    <w:rsid w:val="00281C63"/>
    <w:rsid w:val="00284E2B"/>
    <w:rsid w:val="002A254A"/>
    <w:rsid w:val="002A67D6"/>
    <w:rsid w:val="002B1568"/>
    <w:rsid w:val="002B2566"/>
    <w:rsid w:val="002B2AE7"/>
    <w:rsid w:val="002C0FD9"/>
    <w:rsid w:val="002C4FA9"/>
    <w:rsid w:val="002C5216"/>
    <w:rsid w:val="002D53D0"/>
    <w:rsid w:val="002D5CDA"/>
    <w:rsid w:val="002E31C0"/>
    <w:rsid w:val="002E42FE"/>
    <w:rsid w:val="002F19D1"/>
    <w:rsid w:val="002F7D80"/>
    <w:rsid w:val="00345926"/>
    <w:rsid w:val="00360B16"/>
    <w:rsid w:val="00371158"/>
    <w:rsid w:val="003763F6"/>
    <w:rsid w:val="003876C7"/>
    <w:rsid w:val="00397D94"/>
    <w:rsid w:val="003A5503"/>
    <w:rsid w:val="003A5A03"/>
    <w:rsid w:val="003A7E1E"/>
    <w:rsid w:val="003B66C2"/>
    <w:rsid w:val="003D1F14"/>
    <w:rsid w:val="003D3667"/>
    <w:rsid w:val="003E218C"/>
    <w:rsid w:val="003E2B2B"/>
    <w:rsid w:val="003E4B2D"/>
    <w:rsid w:val="00400817"/>
    <w:rsid w:val="004024DD"/>
    <w:rsid w:val="00405E7E"/>
    <w:rsid w:val="00415D08"/>
    <w:rsid w:val="00420D54"/>
    <w:rsid w:val="0042117D"/>
    <w:rsid w:val="004335EC"/>
    <w:rsid w:val="00436386"/>
    <w:rsid w:val="004524B3"/>
    <w:rsid w:val="00455282"/>
    <w:rsid w:val="00456CE5"/>
    <w:rsid w:val="00463486"/>
    <w:rsid w:val="0047148A"/>
    <w:rsid w:val="00487962"/>
    <w:rsid w:val="00487A81"/>
    <w:rsid w:val="004965E7"/>
    <w:rsid w:val="004B5B27"/>
    <w:rsid w:val="004C10BE"/>
    <w:rsid w:val="004C194A"/>
    <w:rsid w:val="004D0D24"/>
    <w:rsid w:val="004D2770"/>
    <w:rsid w:val="004E51D7"/>
    <w:rsid w:val="004F0F34"/>
    <w:rsid w:val="004F1CB8"/>
    <w:rsid w:val="004F4EDA"/>
    <w:rsid w:val="00514807"/>
    <w:rsid w:val="005159FC"/>
    <w:rsid w:val="0052566A"/>
    <w:rsid w:val="00535AAB"/>
    <w:rsid w:val="00544B6B"/>
    <w:rsid w:val="005520ED"/>
    <w:rsid w:val="0055215A"/>
    <w:rsid w:val="00557348"/>
    <w:rsid w:val="00571193"/>
    <w:rsid w:val="00574119"/>
    <w:rsid w:val="00585D97"/>
    <w:rsid w:val="005910EE"/>
    <w:rsid w:val="005964E7"/>
    <w:rsid w:val="005B1319"/>
    <w:rsid w:val="005B309A"/>
    <w:rsid w:val="005B6B0A"/>
    <w:rsid w:val="005C0480"/>
    <w:rsid w:val="005C09C2"/>
    <w:rsid w:val="005E1E9E"/>
    <w:rsid w:val="00600177"/>
    <w:rsid w:val="00611A48"/>
    <w:rsid w:val="00622160"/>
    <w:rsid w:val="00631B1E"/>
    <w:rsid w:val="00643105"/>
    <w:rsid w:val="00646228"/>
    <w:rsid w:val="00646976"/>
    <w:rsid w:val="00653F0E"/>
    <w:rsid w:val="00672A5D"/>
    <w:rsid w:val="0067425D"/>
    <w:rsid w:val="0068297C"/>
    <w:rsid w:val="00692168"/>
    <w:rsid w:val="00693775"/>
    <w:rsid w:val="00696AB0"/>
    <w:rsid w:val="0069723E"/>
    <w:rsid w:val="006A2539"/>
    <w:rsid w:val="006B4BF5"/>
    <w:rsid w:val="006B6ADE"/>
    <w:rsid w:val="006E1FF0"/>
    <w:rsid w:val="006E3027"/>
    <w:rsid w:val="006E4B43"/>
    <w:rsid w:val="006F5848"/>
    <w:rsid w:val="0070688B"/>
    <w:rsid w:val="00716C79"/>
    <w:rsid w:val="00716EBD"/>
    <w:rsid w:val="00717C33"/>
    <w:rsid w:val="00725BC0"/>
    <w:rsid w:val="0073395E"/>
    <w:rsid w:val="00734F83"/>
    <w:rsid w:val="00737B64"/>
    <w:rsid w:val="00742BEB"/>
    <w:rsid w:val="00750333"/>
    <w:rsid w:val="00754F82"/>
    <w:rsid w:val="0075660E"/>
    <w:rsid w:val="00765496"/>
    <w:rsid w:val="0077086A"/>
    <w:rsid w:val="00775ED3"/>
    <w:rsid w:val="00785E7E"/>
    <w:rsid w:val="00792014"/>
    <w:rsid w:val="0079266E"/>
    <w:rsid w:val="00797001"/>
    <w:rsid w:val="007A1A08"/>
    <w:rsid w:val="007A1F05"/>
    <w:rsid w:val="007B66A5"/>
    <w:rsid w:val="007C2094"/>
    <w:rsid w:val="007D1EB8"/>
    <w:rsid w:val="00814298"/>
    <w:rsid w:val="00816B87"/>
    <w:rsid w:val="00825E64"/>
    <w:rsid w:val="008310BB"/>
    <w:rsid w:val="00832560"/>
    <w:rsid w:val="00833594"/>
    <w:rsid w:val="00833DF8"/>
    <w:rsid w:val="008433BB"/>
    <w:rsid w:val="008540FA"/>
    <w:rsid w:val="00871D9B"/>
    <w:rsid w:val="00872C16"/>
    <w:rsid w:val="00876E96"/>
    <w:rsid w:val="008808FC"/>
    <w:rsid w:val="00880B13"/>
    <w:rsid w:val="00892859"/>
    <w:rsid w:val="00893897"/>
    <w:rsid w:val="00897465"/>
    <w:rsid w:val="008A1FF4"/>
    <w:rsid w:val="008A291B"/>
    <w:rsid w:val="008B6979"/>
    <w:rsid w:val="008B707D"/>
    <w:rsid w:val="008D0D89"/>
    <w:rsid w:val="008D3978"/>
    <w:rsid w:val="008E0C55"/>
    <w:rsid w:val="008E5526"/>
    <w:rsid w:val="00902098"/>
    <w:rsid w:val="00910BC3"/>
    <w:rsid w:val="009117F9"/>
    <w:rsid w:val="00911F56"/>
    <w:rsid w:val="00916970"/>
    <w:rsid w:val="009209FA"/>
    <w:rsid w:val="00941CDF"/>
    <w:rsid w:val="009508DE"/>
    <w:rsid w:val="009641A0"/>
    <w:rsid w:val="00964900"/>
    <w:rsid w:val="009701AA"/>
    <w:rsid w:val="009729EF"/>
    <w:rsid w:val="00983F2F"/>
    <w:rsid w:val="00992729"/>
    <w:rsid w:val="009A0541"/>
    <w:rsid w:val="009B12EB"/>
    <w:rsid w:val="009C08DD"/>
    <w:rsid w:val="009C7BC1"/>
    <w:rsid w:val="009E6C02"/>
    <w:rsid w:val="009F40C4"/>
    <w:rsid w:val="009F4725"/>
    <w:rsid w:val="00A0119C"/>
    <w:rsid w:val="00A04076"/>
    <w:rsid w:val="00A071C2"/>
    <w:rsid w:val="00A13858"/>
    <w:rsid w:val="00A1434B"/>
    <w:rsid w:val="00A23D68"/>
    <w:rsid w:val="00A36DCA"/>
    <w:rsid w:val="00A477C0"/>
    <w:rsid w:val="00A53518"/>
    <w:rsid w:val="00A53DE0"/>
    <w:rsid w:val="00A5467A"/>
    <w:rsid w:val="00A56DBC"/>
    <w:rsid w:val="00A6299F"/>
    <w:rsid w:val="00A75C3B"/>
    <w:rsid w:val="00A816BF"/>
    <w:rsid w:val="00A83A81"/>
    <w:rsid w:val="00AA7481"/>
    <w:rsid w:val="00AF24B4"/>
    <w:rsid w:val="00AF3546"/>
    <w:rsid w:val="00AF5E12"/>
    <w:rsid w:val="00AF6904"/>
    <w:rsid w:val="00B03E6A"/>
    <w:rsid w:val="00B04E35"/>
    <w:rsid w:val="00B0694A"/>
    <w:rsid w:val="00B1446F"/>
    <w:rsid w:val="00B15662"/>
    <w:rsid w:val="00B25A15"/>
    <w:rsid w:val="00B34A0E"/>
    <w:rsid w:val="00B416C4"/>
    <w:rsid w:val="00B43DE3"/>
    <w:rsid w:val="00B569E7"/>
    <w:rsid w:val="00B633DF"/>
    <w:rsid w:val="00B6797C"/>
    <w:rsid w:val="00B7317C"/>
    <w:rsid w:val="00B7754E"/>
    <w:rsid w:val="00B9116B"/>
    <w:rsid w:val="00B9124E"/>
    <w:rsid w:val="00B9460B"/>
    <w:rsid w:val="00BA7FA8"/>
    <w:rsid w:val="00BB3194"/>
    <w:rsid w:val="00BB4060"/>
    <w:rsid w:val="00BB4869"/>
    <w:rsid w:val="00BB569E"/>
    <w:rsid w:val="00BD632E"/>
    <w:rsid w:val="00BE39AE"/>
    <w:rsid w:val="00BE5BA1"/>
    <w:rsid w:val="00BF1D76"/>
    <w:rsid w:val="00BF1FA1"/>
    <w:rsid w:val="00BF22A9"/>
    <w:rsid w:val="00BF36F2"/>
    <w:rsid w:val="00BF5ED7"/>
    <w:rsid w:val="00C00608"/>
    <w:rsid w:val="00C04424"/>
    <w:rsid w:val="00C04E5B"/>
    <w:rsid w:val="00C2465F"/>
    <w:rsid w:val="00C24770"/>
    <w:rsid w:val="00C30BF1"/>
    <w:rsid w:val="00C41F41"/>
    <w:rsid w:val="00C421FC"/>
    <w:rsid w:val="00C42395"/>
    <w:rsid w:val="00C45F05"/>
    <w:rsid w:val="00C5027B"/>
    <w:rsid w:val="00C5431A"/>
    <w:rsid w:val="00C5660F"/>
    <w:rsid w:val="00C63A24"/>
    <w:rsid w:val="00C66302"/>
    <w:rsid w:val="00C667AE"/>
    <w:rsid w:val="00C71BE3"/>
    <w:rsid w:val="00C71D0C"/>
    <w:rsid w:val="00C8083D"/>
    <w:rsid w:val="00CB3510"/>
    <w:rsid w:val="00CB3FFE"/>
    <w:rsid w:val="00CB777C"/>
    <w:rsid w:val="00CC4D2C"/>
    <w:rsid w:val="00CF6578"/>
    <w:rsid w:val="00CF6D49"/>
    <w:rsid w:val="00D03FB6"/>
    <w:rsid w:val="00D102D0"/>
    <w:rsid w:val="00D10BF0"/>
    <w:rsid w:val="00D165B3"/>
    <w:rsid w:val="00D23865"/>
    <w:rsid w:val="00D32AE4"/>
    <w:rsid w:val="00D376BD"/>
    <w:rsid w:val="00D431AC"/>
    <w:rsid w:val="00D53BED"/>
    <w:rsid w:val="00D549EC"/>
    <w:rsid w:val="00D62DDA"/>
    <w:rsid w:val="00D8213F"/>
    <w:rsid w:val="00D90088"/>
    <w:rsid w:val="00D90C39"/>
    <w:rsid w:val="00DC2C44"/>
    <w:rsid w:val="00DD0E04"/>
    <w:rsid w:val="00DD21AA"/>
    <w:rsid w:val="00DD3316"/>
    <w:rsid w:val="00DD4DCB"/>
    <w:rsid w:val="00DD5B5A"/>
    <w:rsid w:val="00DE5A23"/>
    <w:rsid w:val="00DE69B3"/>
    <w:rsid w:val="00DF46DD"/>
    <w:rsid w:val="00DF6C36"/>
    <w:rsid w:val="00E001B9"/>
    <w:rsid w:val="00E00712"/>
    <w:rsid w:val="00E1005F"/>
    <w:rsid w:val="00E13B6F"/>
    <w:rsid w:val="00E17595"/>
    <w:rsid w:val="00E228D5"/>
    <w:rsid w:val="00E232B8"/>
    <w:rsid w:val="00E23432"/>
    <w:rsid w:val="00E254DB"/>
    <w:rsid w:val="00E41B5F"/>
    <w:rsid w:val="00E41E6C"/>
    <w:rsid w:val="00E431F0"/>
    <w:rsid w:val="00E51D2B"/>
    <w:rsid w:val="00E52713"/>
    <w:rsid w:val="00E55DE1"/>
    <w:rsid w:val="00E77F29"/>
    <w:rsid w:val="00E86017"/>
    <w:rsid w:val="00EA25BA"/>
    <w:rsid w:val="00EA3996"/>
    <w:rsid w:val="00EA3C79"/>
    <w:rsid w:val="00EB2C4B"/>
    <w:rsid w:val="00EE0246"/>
    <w:rsid w:val="00F023F7"/>
    <w:rsid w:val="00F02EBB"/>
    <w:rsid w:val="00F11C52"/>
    <w:rsid w:val="00F15BBE"/>
    <w:rsid w:val="00F305EC"/>
    <w:rsid w:val="00F32D2A"/>
    <w:rsid w:val="00F42B4D"/>
    <w:rsid w:val="00F50792"/>
    <w:rsid w:val="00F516D7"/>
    <w:rsid w:val="00F52A0D"/>
    <w:rsid w:val="00F57C11"/>
    <w:rsid w:val="00F60594"/>
    <w:rsid w:val="00F61A9F"/>
    <w:rsid w:val="00F7234B"/>
    <w:rsid w:val="00F76859"/>
    <w:rsid w:val="00F8311A"/>
    <w:rsid w:val="00F90445"/>
    <w:rsid w:val="00F90F50"/>
    <w:rsid w:val="00FC3C79"/>
    <w:rsid w:val="00FE2025"/>
    <w:rsid w:val="00FE7A5B"/>
    <w:rsid w:val="388C44F6"/>
    <w:rsid w:val="3C8B7823"/>
    <w:rsid w:val="60B21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nhideWhenUsed="0" w:qFormat="1"/>
    <w:lsdException w:name="header" w:semiHidden="0" w:qFormat="1"/>
    <w:lsdException w:name="footer" w:semiHidden="0" w:qFormat="1"/>
    <w:lsdException w:name="caption" w:uiPriority="35" w:qFormat="1"/>
    <w:lsdException w:name="page number" w:semiHidden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nhideWhenUsed="0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semiHidden="0" w:uiPriority="0" w:unhideWhenUsed="0" w:qFormat="1"/>
    <w:lsdException w:name="Normal Table" w:qFormat="1"/>
    <w:lsdException w:name="Balloon Text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F29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77F29"/>
    <w:pPr>
      <w:keepNext/>
      <w:widowControl w:val="0"/>
      <w:spacing w:after="120"/>
      <w:ind w:right="17"/>
      <w:jc w:val="center"/>
      <w:outlineLvl w:val="0"/>
    </w:pPr>
    <w:rPr>
      <w:b/>
      <w:bCs/>
      <w:sz w:val="32"/>
      <w:szCs w:val="32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77F29"/>
    <w:pPr>
      <w:keepNext/>
      <w:widowControl w:val="0"/>
      <w:spacing w:after="120"/>
      <w:ind w:right="17"/>
      <w:jc w:val="center"/>
      <w:outlineLvl w:val="1"/>
    </w:pPr>
    <w:rPr>
      <w:b/>
      <w:bCs/>
      <w:lang w:val="ro-RO"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77F29"/>
    <w:pPr>
      <w:keepNext/>
      <w:widowControl w:val="0"/>
      <w:spacing w:after="120"/>
      <w:ind w:right="17" w:firstLine="709"/>
      <w:jc w:val="both"/>
      <w:outlineLvl w:val="2"/>
    </w:pPr>
    <w:rPr>
      <w:i/>
      <w:iCs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77F29"/>
    <w:pPr>
      <w:keepNext/>
      <w:tabs>
        <w:tab w:val="left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77F29"/>
    <w:pPr>
      <w:tabs>
        <w:tab w:val="left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77F29"/>
    <w:pPr>
      <w:tabs>
        <w:tab w:val="left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77F29"/>
    <w:pPr>
      <w:tabs>
        <w:tab w:val="left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77F2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77F29"/>
    <w:pPr>
      <w:tabs>
        <w:tab w:val="left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rsid w:val="00E77F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qFormat/>
    <w:rsid w:val="00E77F29"/>
    <w:pPr>
      <w:spacing w:after="120"/>
    </w:pPr>
  </w:style>
  <w:style w:type="paragraph" w:styleId="BodyTextIndent">
    <w:name w:val="Body Text Indent"/>
    <w:basedOn w:val="Normal"/>
    <w:link w:val="BodyTextIndentChar"/>
    <w:uiPriority w:val="99"/>
    <w:qFormat/>
    <w:rsid w:val="00E77F29"/>
    <w:pPr>
      <w:spacing w:after="120"/>
      <w:ind w:left="283"/>
    </w:pPr>
  </w:style>
  <w:style w:type="paragraph" w:styleId="CommentText">
    <w:name w:val="annotation text"/>
    <w:basedOn w:val="Normal"/>
    <w:link w:val="CommentTextChar"/>
    <w:uiPriority w:val="99"/>
    <w:qFormat/>
    <w:rsid w:val="00E77F29"/>
    <w:rPr>
      <w:sz w:val="20"/>
      <w:szCs w:val="20"/>
    </w:rPr>
  </w:style>
  <w:style w:type="character" w:styleId="Emphasis">
    <w:name w:val="Emphasis"/>
    <w:basedOn w:val="DefaultParagraphFont"/>
    <w:uiPriority w:val="99"/>
    <w:qFormat/>
    <w:rsid w:val="00E77F29"/>
    <w:rPr>
      <w:rFonts w:cs="Times New Roman"/>
      <w:i/>
      <w:iCs/>
    </w:rPr>
  </w:style>
  <w:style w:type="paragraph" w:styleId="Footer">
    <w:name w:val="footer"/>
    <w:basedOn w:val="Normal"/>
    <w:link w:val="FooterChar"/>
    <w:uiPriority w:val="99"/>
    <w:unhideWhenUsed/>
    <w:qFormat/>
    <w:rsid w:val="00E77F2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qFormat/>
    <w:rsid w:val="00E77F2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qFormat/>
    <w:rsid w:val="00E77F29"/>
    <w:rPr>
      <w:rFonts w:cs="Times New Roman"/>
      <w:color w:val="0000FF"/>
      <w:u w:val="single"/>
    </w:rPr>
  </w:style>
  <w:style w:type="paragraph" w:styleId="NormalWeb">
    <w:name w:val="Normal (Web)"/>
    <w:basedOn w:val="Normal"/>
    <w:qFormat/>
    <w:rsid w:val="00E77F29"/>
    <w:pPr>
      <w:spacing w:before="100" w:beforeAutospacing="1" w:after="100" w:afterAutospacing="1"/>
    </w:pPr>
    <w:rPr>
      <w:lang w:val="ro-RO" w:eastAsia="ro-RO"/>
    </w:rPr>
  </w:style>
  <w:style w:type="character" w:styleId="PageNumber">
    <w:name w:val="page number"/>
    <w:basedOn w:val="DefaultParagraphFont"/>
    <w:uiPriority w:val="99"/>
    <w:qFormat/>
    <w:rsid w:val="00E77F29"/>
    <w:rPr>
      <w:rFonts w:cs="Times New Roman"/>
    </w:rPr>
  </w:style>
  <w:style w:type="table" w:styleId="TableGrid">
    <w:name w:val="Table Grid"/>
    <w:basedOn w:val="TableNormal"/>
    <w:uiPriority w:val="59"/>
    <w:qFormat/>
    <w:rsid w:val="00E77F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E77F29"/>
  </w:style>
  <w:style w:type="character" w:customStyle="1" w:styleId="FooterChar">
    <w:name w:val="Footer Char"/>
    <w:basedOn w:val="DefaultParagraphFont"/>
    <w:link w:val="Footer"/>
    <w:uiPriority w:val="99"/>
    <w:qFormat/>
    <w:rsid w:val="00E77F29"/>
  </w:style>
  <w:style w:type="character" w:customStyle="1" w:styleId="Heading1Char">
    <w:name w:val="Heading 1 Char"/>
    <w:basedOn w:val="DefaultParagraphFont"/>
    <w:link w:val="Heading1"/>
    <w:uiPriority w:val="99"/>
    <w:qFormat/>
    <w:rsid w:val="00E77F29"/>
    <w:rPr>
      <w:rFonts w:ascii="Times New Roman" w:eastAsia="Times New Roman" w:hAnsi="Times New Roman" w:cs="Times New Roman"/>
      <w:b/>
      <w:bCs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E77F29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qFormat/>
    <w:rsid w:val="00E77F29"/>
    <w:rPr>
      <w:rFonts w:ascii="Times New Roman" w:eastAsia="Times New Roman" w:hAnsi="Times New Roman" w:cs="Times New Roman"/>
      <w:i/>
      <w:iCs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qFormat/>
    <w:rsid w:val="00E77F2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qFormat/>
    <w:rsid w:val="00E77F2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qFormat/>
    <w:rsid w:val="00E77F2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qFormat/>
    <w:rsid w:val="00E77F29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qFormat/>
    <w:rsid w:val="00E77F29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qFormat/>
    <w:rsid w:val="00E77F29"/>
    <w:rPr>
      <w:rFonts w:ascii="Cambria" w:eastAsia="Times New Roman" w:hAnsi="Cambria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77F29"/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qFormat/>
    <w:rsid w:val="00E77F29"/>
    <w:rPr>
      <w:rFonts w:ascii="Segoe UI" w:hAnsi="Segoe UI" w:cs="Segoe UI"/>
      <w:sz w:val="18"/>
      <w:szCs w:val="18"/>
    </w:rPr>
  </w:style>
  <w:style w:type="character" w:customStyle="1" w:styleId="HeaderChar1">
    <w:name w:val="Header Char1"/>
    <w:uiPriority w:val="99"/>
    <w:qFormat/>
    <w:locked/>
    <w:rsid w:val="00E77F29"/>
    <w:rPr>
      <w:rFonts w:ascii="Times New Roman" w:hAnsi="Times New Roman"/>
      <w:sz w:val="24"/>
      <w:lang w:val="en-US"/>
    </w:rPr>
  </w:style>
  <w:style w:type="paragraph" w:styleId="NoSpacing">
    <w:name w:val="No Spacing"/>
    <w:uiPriority w:val="1"/>
    <w:qFormat/>
    <w:rsid w:val="00E77F29"/>
    <w:rPr>
      <w:rFonts w:ascii="Calibri" w:eastAsia="Times New Roman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E77F29"/>
    <w:pPr>
      <w:ind w:left="720"/>
      <w:contextualSpacing/>
    </w:pPr>
    <w:rPr>
      <w:rFonts w:ascii="Book Antiqua" w:hAnsi="Book Antiqua"/>
      <w:sz w:val="20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E77F29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qFormat/>
    <w:rsid w:val="00E77F29"/>
    <w:rPr>
      <w:rFonts w:cs="Times New Roman"/>
    </w:rPr>
  </w:style>
  <w:style w:type="paragraph" w:customStyle="1" w:styleId="Style">
    <w:name w:val="Style"/>
    <w:uiPriority w:val="99"/>
    <w:qFormat/>
    <w:rsid w:val="00E77F2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uiPriority w:val="99"/>
    <w:qFormat/>
    <w:rsid w:val="00E77F29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E77F29"/>
    <w:rPr>
      <w:rFonts w:ascii="Times New Roman" w:eastAsia="Times New Roman" w:hAnsi="Times New Roman" w:cs="Times New Roman"/>
      <w:sz w:val="20"/>
      <w:szCs w:val="20"/>
    </w:rPr>
  </w:style>
  <w:style w:type="character" w:customStyle="1" w:styleId="sanxttl">
    <w:name w:val="s_anx_ttl"/>
    <w:basedOn w:val="DefaultParagraphFont"/>
    <w:qFormat/>
    <w:rsid w:val="00E77F29"/>
  </w:style>
  <w:style w:type="character" w:customStyle="1" w:styleId="spar">
    <w:name w:val="s_par"/>
    <w:basedOn w:val="DefaultParagraphFont"/>
    <w:qFormat/>
    <w:rsid w:val="00E77F29"/>
  </w:style>
  <w:style w:type="character" w:customStyle="1" w:styleId="apar">
    <w:name w:val="a_par"/>
    <w:basedOn w:val="DefaultParagraphFont"/>
    <w:qFormat/>
    <w:rsid w:val="00E77F29"/>
  </w:style>
  <w:style w:type="character" w:customStyle="1" w:styleId="BodyTextChar">
    <w:name w:val="Body Text Char"/>
    <w:basedOn w:val="DefaultParagraphFont"/>
    <w:link w:val="BodyText"/>
    <w:uiPriority w:val="99"/>
    <w:qFormat/>
    <w:rsid w:val="00E77F29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Grid"/>
    <w:qFormat/>
    <w:rsid w:val="00E77F29"/>
    <w:rPr>
      <w:rFonts w:eastAsiaTheme="minorEastAsia"/>
      <w:kern w:val="2"/>
      <w:sz w:val="24"/>
      <w:szCs w:val="24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normal"/>
    <w:qFormat/>
    <w:rsid w:val="00E77F29"/>
    <w:pPr>
      <w:spacing w:after="200" w:line="276" w:lineRule="auto"/>
    </w:pPr>
    <w:rPr>
      <w:rFonts w:ascii="Calibri" w:eastAsia="Calibri" w:hAnsi="Calibri" w:cs="Calibri"/>
      <w:sz w:val="22"/>
      <w:szCs w:val="22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73D73-0A87-4D38-924B-19A9FC75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3366</Words>
  <Characters>19189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 Flaviu</dc:creator>
  <cp:lastModifiedBy>Admin</cp:lastModifiedBy>
  <cp:revision>2</cp:revision>
  <cp:lastPrinted>2025-08-04T07:59:00Z</cp:lastPrinted>
  <dcterms:created xsi:type="dcterms:W3CDTF">2026-06-15T06:48:00Z</dcterms:created>
  <dcterms:modified xsi:type="dcterms:W3CDTF">2026-06-15T06:48:00Z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CDA69427376B40A0A62B7830E428D0BA_13</vt:lpwstr>
  </property>
</Properties>
</file>