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DECLARAȚIE</w:t>
      </w:r>
      <w:r>
        <w:rPr>
          <w:spacing w:val="-12"/>
        </w:rPr>
        <w:t> </w:t>
      </w:r>
      <w:r>
        <w:rPr/>
        <w:t>PE</w:t>
      </w:r>
      <w:r>
        <w:rPr>
          <w:spacing w:val="-14"/>
        </w:rPr>
        <w:t> </w:t>
      </w:r>
      <w:r>
        <w:rPr/>
        <w:t>PROPRIA</w:t>
      </w:r>
      <w:r>
        <w:rPr>
          <w:spacing w:val="-11"/>
        </w:rPr>
        <w:t> </w:t>
      </w:r>
      <w:r>
        <w:rPr>
          <w:spacing w:val="-2"/>
        </w:rPr>
        <w:t>RĂSPUNDERE</w:t>
      </w:r>
    </w:p>
    <w:p>
      <w:pPr>
        <w:pStyle w:val="Heading2"/>
        <w:spacing w:line="314" w:lineRule="auto"/>
      </w:pPr>
      <w:r>
        <w:rPr/>
        <w:t>privind</w:t>
      </w:r>
      <w:r>
        <w:rPr>
          <w:spacing w:val="-3"/>
        </w:rPr>
        <w:t> </w:t>
      </w:r>
      <w:r>
        <w:rPr/>
        <w:t>veniturile</w:t>
      </w:r>
      <w:r>
        <w:rPr>
          <w:spacing w:val="-3"/>
        </w:rPr>
        <w:t> </w:t>
      </w:r>
      <w:r>
        <w:rPr/>
        <w:t>nete</w:t>
      </w:r>
      <w:r>
        <w:rPr>
          <w:spacing w:val="-3"/>
        </w:rPr>
        <w:t> </w:t>
      </w:r>
      <w:r>
        <w:rPr/>
        <w:t>realizate</w:t>
      </w:r>
      <w:r>
        <w:rPr>
          <w:spacing w:val="-3"/>
        </w:rPr>
        <w:t> </w:t>
      </w:r>
      <w:r>
        <w:rPr/>
        <w:t>în</w:t>
      </w:r>
      <w:r>
        <w:rPr>
          <w:spacing w:val="-3"/>
        </w:rPr>
        <w:t> </w:t>
      </w:r>
      <w:r>
        <w:rPr/>
        <w:t>ultimele</w:t>
      </w:r>
      <w:r>
        <w:rPr>
          <w:spacing w:val="-3"/>
        </w:rPr>
        <w:t> </w:t>
      </w:r>
      <w:r>
        <w:rPr/>
        <w:t>12</w:t>
      </w:r>
      <w:r>
        <w:rPr>
          <w:spacing w:val="-3"/>
        </w:rPr>
        <w:t> </w:t>
      </w:r>
      <w:r>
        <w:rPr/>
        <w:t>luni</w:t>
      </w:r>
      <w:r>
        <w:rPr>
          <w:spacing w:val="-4"/>
        </w:rPr>
        <w:t> </w:t>
      </w:r>
      <w:r>
        <w:rPr/>
        <w:t>anterioare</w:t>
      </w:r>
      <w:r>
        <w:rPr>
          <w:spacing w:val="-3"/>
        </w:rPr>
        <w:t> </w:t>
      </w:r>
      <w:r>
        <w:rPr/>
        <w:t>depunerii</w:t>
      </w:r>
      <w:r>
        <w:rPr>
          <w:spacing w:val="-4"/>
        </w:rPr>
        <w:t> </w:t>
      </w:r>
      <w:r>
        <w:rPr/>
        <w:t>cererii pentru acordarea bursei sociale pe criteriul de venit · Anul școlar 2026 – 2027</w:t>
      </w:r>
    </w:p>
    <w:p>
      <w:pPr>
        <w:pStyle w:val="BodyText"/>
        <w:spacing w:before="224"/>
        <w:rPr>
          <w:b/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1"/>
        <w:gridCol w:w="6640"/>
      </w:tblGrid>
      <w:tr>
        <w:trPr>
          <w:trHeight w:val="369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before="67"/>
              <w:ind w:left="100"/>
              <w:rPr>
                <w:sz w:val="18"/>
              </w:rPr>
            </w:pPr>
            <w:r>
              <w:rPr>
                <w:sz w:val="18"/>
              </w:rPr>
              <w:t>Numele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și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prenumele</w:t>
            </w:r>
          </w:p>
        </w:tc>
        <w:tc>
          <w:tcPr>
            <w:tcW w:w="66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before="67"/>
              <w:ind w:left="100"/>
              <w:rPr>
                <w:sz w:val="18"/>
              </w:rPr>
            </w:pPr>
            <w:r>
              <w:rPr>
                <w:sz w:val="18"/>
              </w:rPr>
              <w:t>C.I.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B.I.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seria,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nr.</w:t>
            </w:r>
          </w:p>
        </w:tc>
        <w:tc>
          <w:tcPr>
            <w:tcW w:w="66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before="67"/>
              <w:ind w:left="100"/>
              <w:rPr>
                <w:sz w:val="18"/>
              </w:rPr>
            </w:pPr>
            <w:r>
              <w:rPr>
                <w:sz w:val="18"/>
              </w:rPr>
              <w:t>Eliberat 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 data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</w:tc>
        <w:tc>
          <w:tcPr>
            <w:tcW w:w="66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before="67"/>
              <w:ind w:left="100"/>
              <w:rPr>
                <w:sz w:val="18"/>
              </w:rPr>
            </w:pPr>
            <w:r>
              <w:rPr>
                <w:spacing w:val="-5"/>
                <w:sz w:val="18"/>
              </w:rPr>
              <w:t>CNP</w:t>
            </w:r>
          </w:p>
        </w:tc>
        <w:tc>
          <w:tcPr>
            <w:tcW w:w="66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56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line="276" w:lineRule="auto" w:before="40"/>
              <w:ind w:left="100"/>
              <w:rPr>
                <w:sz w:val="18"/>
              </w:rPr>
            </w:pPr>
            <w:r>
              <w:rPr>
                <w:sz w:val="18"/>
              </w:rPr>
              <w:t>Domiciliul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(localitate,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str.,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nr.,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bl.,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sc., et., ap.)</w:t>
            </w:r>
          </w:p>
        </w:tc>
        <w:tc>
          <w:tcPr>
            <w:tcW w:w="664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97" w:hRule="atLeast"/>
        </w:trPr>
        <w:tc>
          <w:tcPr>
            <w:tcW w:w="3001" w:type="dxa"/>
            <w:shd w:val="clear" w:color="auto" w:fill="F5F5F5"/>
          </w:tcPr>
          <w:p>
            <w:pPr>
              <w:pStyle w:val="TableParagraph"/>
              <w:spacing w:before="79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Calitatea</w:t>
            </w:r>
          </w:p>
        </w:tc>
        <w:tc>
          <w:tcPr>
            <w:tcW w:w="6640" w:type="dxa"/>
          </w:tcPr>
          <w:p>
            <w:pPr>
              <w:pStyle w:val="TableParagraph"/>
              <w:tabs>
                <w:tab w:pos="1058" w:val="left" w:leader="none"/>
                <w:tab w:pos="1314" w:val="left" w:leader="none"/>
              </w:tabs>
              <w:spacing w:before="39"/>
              <w:ind w:left="100"/>
              <w:rPr>
                <w:sz w:val="19"/>
              </w:rPr>
            </w:pPr>
            <w:r>
              <w:rPr>
                <w:sz w:val="24"/>
              </w:rPr>
              <w:t>□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19"/>
              </w:rPr>
              <w:t>părinte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/</w:t>
            </w:r>
            <w:r>
              <w:rPr>
                <w:sz w:val="19"/>
              </w:rPr>
              <w:tab/>
            </w:r>
            <w:r>
              <w:rPr>
                <w:sz w:val="24"/>
              </w:rPr>
              <w:t>□</w:t>
            </w:r>
            <w:r>
              <w:rPr>
                <w:spacing w:val="27"/>
                <w:sz w:val="24"/>
              </w:rPr>
              <w:t> </w:t>
            </w:r>
            <w:r>
              <w:rPr>
                <w:sz w:val="19"/>
              </w:rPr>
              <w:t>reprezentant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legal</w:t>
            </w:r>
          </w:p>
        </w:tc>
      </w:tr>
    </w:tbl>
    <w:p>
      <w:pPr>
        <w:pStyle w:val="BodyText"/>
        <w:spacing w:before="175"/>
        <w:rPr>
          <w:b/>
        </w:rPr>
      </w:pPr>
    </w:p>
    <w:p>
      <w:pPr>
        <w:pStyle w:val="Heading3"/>
      </w:pPr>
      <w:r>
        <w:rPr/>
        <w:t>Declar</w:t>
      </w:r>
      <w:r>
        <w:rPr>
          <w:spacing w:val="-7"/>
        </w:rPr>
        <w:t> </w:t>
      </w:r>
      <w:r>
        <w:rPr/>
        <w:t>prezenta</w:t>
      </w:r>
      <w:r>
        <w:rPr>
          <w:spacing w:val="-6"/>
        </w:rPr>
        <w:t> </w:t>
      </w:r>
      <w:r>
        <w:rPr/>
        <w:t>în</w:t>
      </w:r>
      <w:r>
        <w:rPr>
          <w:spacing w:val="-6"/>
        </w:rPr>
        <w:t> </w:t>
      </w:r>
      <w:r>
        <w:rPr/>
        <w:t>vederea</w:t>
      </w:r>
      <w:r>
        <w:rPr>
          <w:spacing w:val="-6"/>
        </w:rPr>
        <w:t> </w:t>
      </w:r>
      <w:r>
        <w:rPr/>
        <w:t>acordării</w:t>
      </w:r>
      <w:r>
        <w:rPr>
          <w:spacing w:val="-6"/>
        </w:rPr>
        <w:t> </w:t>
      </w:r>
      <w:r>
        <w:rPr/>
        <w:t>bursei</w:t>
      </w:r>
      <w:r>
        <w:rPr>
          <w:spacing w:val="-7"/>
        </w:rPr>
        <w:t> </w:t>
      </w:r>
      <w:r>
        <w:rPr/>
        <w:t>sociale</w:t>
      </w:r>
      <w:r>
        <w:rPr>
          <w:spacing w:val="-1"/>
        </w:rPr>
        <w:t> </w:t>
      </w:r>
      <w:r>
        <w:rPr/>
        <w:t>–</w:t>
      </w:r>
      <w:r>
        <w:rPr>
          <w:spacing w:val="-6"/>
        </w:rPr>
        <w:t> </w:t>
      </w:r>
      <w:r>
        <w:rPr/>
        <w:t>criteriul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venit,</w:t>
      </w:r>
      <w:r>
        <w:rPr>
          <w:spacing w:val="-6"/>
        </w:rPr>
        <w:t> </w:t>
      </w:r>
      <w:r>
        <w:rPr/>
        <w:t>pentru</w:t>
      </w:r>
      <w:r>
        <w:rPr>
          <w:spacing w:val="-6"/>
        </w:rPr>
        <w:t> </w:t>
      </w:r>
      <w:r>
        <w:rPr>
          <w:spacing w:val="-2"/>
        </w:rPr>
        <w:t>elevul/elevii:</w:t>
      </w:r>
    </w:p>
    <w:p>
      <w:pPr>
        <w:pStyle w:val="BodyText"/>
        <w:spacing w:before="10"/>
        <w:rPr>
          <w:b/>
          <w:sz w:val="7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"/>
        <w:gridCol w:w="6441"/>
        <w:gridCol w:w="2499"/>
      </w:tblGrid>
      <w:tr>
        <w:trPr>
          <w:trHeight w:val="318" w:hRule="atLeast"/>
        </w:trPr>
        <w:tc>
          <w:tcPr>
            <w:tcW w:w="701" w:type="dxa"/>
            <w:shd w:val="clear" w:color="auto" w:fill="ECECEC"/>
          </w:tcPr>
          <w:p>
            <w:pPr>
              <w:pStyle w:val="TableParagraph"/>
              <w:spacing w:before="40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Nr.</w:t>
            </w:r>
          </w:p>
        </w:tc>
        <w:tc>
          <w:tcPr>
            <w:tcW w:w="6441" w:type="dxa"/>
            <w:shd w:val="clear" w:color="auto" w:fill="ECECEC"/>
          </w:tcPr>
          <w:p>
            <w:pPr>
              <w:pStyle w:val="TableParagraph"/>
              <w:spacing w:before="40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Numele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prenumele </w:t>
            </w:r>
            <w:r>
              <w:rPr>
                <w:b/>
                <w:spacing w:val="-2"/>
                <w:sz w:val="18"/>
              </w:rPr>
              <w:t>elevului</w:t>
            </w:r>
          </w:p>
        </w:tc>
        <w:tc>
          <w:tcPr>
            <w:tcW w:w="2499" w:type="dxa"/>
            <w:shd w:val="clear" w:color="auto" w:fill="ECECEC"/>
          </w:tcPr>
          <w:p>
            <w:pPr>
              <w:pStyle w:val="TableParagraph"/>
              <w:spacing w:before="40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Clasa</w:t>
            </w:r>
          </w:p>
        </w:tc>
      </w:tr>
      <w:tr>
        <w:trPr>
          <w:trHeight w:val="371" w:hRule="atLeast"/>
        </w:trPr>
        <w:tc>
          <w:tcPr>
            <w:tcW w:w="701" w:type="dxa"/>
          </w:tcPr>
          <w:p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701" w:type="dxa"/>
          </w:tcPr>
          <w:p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701" w:type="dxa"/>
          </w:tcPr>
          <w:p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371" w:hRule="atLeast"/>
        </w:trPr>
        <w:tc>
          <w:tcPr>
            <w:tcW w:w="701" w:type="dxa"/>
          </w:tcPr>
          <w:p>
            <w:pPr>
              <w:pStyle w:val="TableParagraph"/>
              <w:spacing w:before="67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4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spacing w:before="176"/>
        <w:rPr>
          <w:b/>
        </w:rPr>
      </w:pPr>
    </w:p>
    <w:p>
      <w:pPr>
        <w:pStyle w:val="Heading3"/>
        <w:spacing w:before="1"/>
      </w:pPr>
      <w:r>
        <w:rPr/>
        <w:t>Declar</w:t>
      </w:r>
      <w:r>
        <w:rPr>
          <w:spacing w:val="-7"/>
        </w:rPr>
        <w:t> </w:t>
      </w:r>
      <w:r>
        <w:rPr/>
        <w:t>pe</w:t>
      </w:r>
      <w:r>
        <w:rPr>
          <w:spacing w:val="-6"/>
        </w:rPr>
        <w:t> </w:t>
      </w:r>
      <w:r>
        <w:rPr/>
        <w:t>propria</w:t>
      </w:r>
      <w:r>
        <w:rPr>
          <w:spacing w:val="-4"/>
        </w:rPr>
        <w:t> </w:t>
      </w:r>
      <w:r>
        <w:rPr/>
        <w:t>răspundere</w:t>
      </w:r>
      <w:r>
        <w:rPr>
          <w:spacing w:val="-8"/>
        </w:rPr>
        <w:t> </w:t>
      </w:r>
      <w:r>
        <w:rPr/>
        <w:t>că</w:t>
      </w:r>
      <w:r>
        <w:rPr>
          <w:spacing w:val="-5"/>
        </w:rPr>
        <w:t> </w:t>
      </w:r>
      <w:r>
        <w:rPr/>
        <w:t>(se</w:t>
      </w:r>
      <w:r>
        <w:rPr>
          <w:spacing w:val="-6"/>
        </w:rPr>
        <w:t> </w:t>
      </w:r>
      <w:r>
        <w:rPr/>
        <w:t>bifează,</w:t>
      </w:r>
      <w:r>
        <w:rPr>
          <w:spacing w:val="-5"/>
        </w:rPr>
        <w:t> </w:t>
      </w:r>
      <w:r>
        <w:rPr/>
        <w:t>după</w:t>
      </w:r>
      <w:r>
        <w:rPr>
          <w:spacing w:val="-7"/>
        </w:rPr>
        <w:t> </w:t>
      </w:r>
      <w:r>
        <w:rPr>
          <w:spacing w:val="-2"/>
        </w:rPr>
        <w:t>caz):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74" w:after="0"/>
        <w:ind w:left="1006" w:right="0" w:hanging="299"/>
        <w:jc w:val="left"/>
        <w:rPr>
          <w:sz w:val="19"/>
        </w:rPr>
      </w:pPr>
      <w:r>
        <w:rPr>
          <w:sz w:val="19"/>
        </w:rPr>
        <w:t>nu</w:t>
      </w:r>
      <w:r>
        <w:rPr>
          <w:spacing w:val="-5"/>
          <w:sz w:val="19"/>
        </w:rPr>
        <w:t> </w:t>
      </w:r>
      <w:r>
        <w:rPr>
          <w:sz w:val="19"/>
        </w:rPr>
        <w:t>sunt</w:t>
      </w:r>
      <w:r>
        <w:rPr>
          <w:spacing w:val="-5"/>
          <w:sz w:val="19"/>
        </w:rPr>
        <w:t> </w:t>
      </w:r>
      <w:r>
        <w:rPr>
          <w:sz w:val="19"/>
        </w:rPr>
        <w:t>încadrat(ă)</w:t>
      </w:r>
      <w:r>
        <w:rPr>
          <w:spacing w:val="-7"/>
          <w:sz w:val="19"/>
        </w:rPr>
        <w:t> </w:t>
      </w:r>
      <w:r>
        <w:rPr>
          <w:sz w:val="19"/>
        </w:rPr>
        <w:t>în</w:t>
      </w:r>
      <w:r>
        <w:rPr>
          <w:spacing w:val="-4"/>
          <w:sz w:val="19"/>
        </w:rPr>
        <w:t> </w:t>
      </w:r>
      <w:r>
        <w:rPr>
          <w:spacing w:val="-2"/>
          <w:sz w:val="19"/>
        </w:rPr>
        <w:t>muncă;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36" w:after="0"/>
        <w:ind w:left="1006" w:right="0" w:hanging="299"/>
        <w:jc w:val="left"/>
        <w:rPr>
          <w:sz w:val="19"/>
        </w:rPr>
      </w:pPr>
      <w:r>
        <w:rPr>
          <w:sz w:val="19"/>
        </w:rPr>
        <w:t>în</w:t>
      </w:r>
      <w:r>
        <w:rPr>
          <w:spacing w:val="-4"/>
          <w:sz w:val="19"/>
        </w:rPr>
        <w:t> </w:t>
      </w:r>
      <w:r>
        <w:rPr>
          <w:sz w:val="19"/>
        </w:rPr>
        <w:t>perioada</w:t>
      </w:r>
      <w:r>
        <w:rPr>
          <w:spacing w:val="-7"/>
          <w:sz w:val="19"/>
        </w:rPr>
        <w:t> </w:t>
      </w:r>
      <w:r>
        <w:rPr>
          <w:sz w:val="19"/>
        </w:rPr>
        <w:t>1</w:t>
      </w:r>
      <w:r>
        <w:rPr>
          <w:spacing w:val="-4"/>
          <w:sz w:val="19"/>
        </w:rPr>
        <w:t> </w:t>
      </w:r>
      <w:r>
        <w:rPr>
          <w:sz w:val="19"/>
        </w:rPr>
        <w:t>septembrie</w:t>
      </w:r>
      <w:r>
        <w:rPr>
          <w:spacing w:val="-5"/>
          <w:sz w:val="19"/>
        </w:rPr>
        <w:t> </w:t>
      </w:r>
      <w:r>
        <w:rPr>
          <w:sz w:val="19"/>
        </w:rPr>
        <w:t>2025</w:t>
      </w:r>
      <w:r>
        <w:rPr>
          <w:spacing w:val="-1"/>
          <w:sz w:val="19"/>
        </w:rPr>
        <w:t> </w:t>
      </w:r>
      <w:r>
        <w:rPr>
          <w:sz w:val="19"/>
        </w:rPr>
        <w:t>–</w:t>
      </w:r>
      <w:r>
        <w:rPr>
          <w:spacing w:val="-6"/>
          <w:sz w:val="19"/>
        </w:rPr>
        <w:t> </w:t>
      </w:r>
      <w:r>
        <w:rPr>
          <w:sz w:val="19"/>
        </w:rPr>
        <w:t>31</w:t>
      </w:r>
      <w:r>
        <w:rPr>
          <w:spacing w:val="-6"/>
          <w:sz w:val="19"/>
        </w:rPr>
        <w:t> </w:t>
      </w:r>
      <w:r>
        <w:rPr>
          <w:sz w:val="19"/>
        </w:rPr>
        <w:t>august</w:t>
      </w:r>
      <w:r>
        <w:rPr>
          <w:spacing w:val="-6"/>
          <w:sz w:val="19"/>
        </w:rPr>
        <w:t> </w:t>
      </w:r>
      <w:r>
        <w:rPr>
          <w:sz w:val="19"/>
        </w:rPr>
        <w:t>2026</w:t>
      </w:r>
      <w:r>
        <w:rPr>
          <w:spacing w:val="-4"/>
          <w:sz w:val="19"/>
        </w:rPr>
        <w:t> </w:t>
      </w:r>
      <w:r>
        <w:rPr>
          <w:sz w:val="19"/>
        </w:rPr>
        <w:t>nu</w:t>
      </w:r>
      <w:r>
        <w:rPr>
          <w:spacing w:val="-4"/>
          <w:sz w:val="19"/>
        </w:rPr>
        <w:t> </w:t>
      </w:r>
      <w:r>
        <w:rPr>
          <w:sz w:val="19"/>
        </w:rPr>
        <w:t>am</w:t>
      </w:r>
      <w:r>
        <w:rPr>
          <w:spacing w:val="-7"/>
          <w:sz w:val="19"/>
        </w:rPr>
        <w:t> </w:t>
      </w:r>
      <w:r>
        <w:rPr>
          <w:sz w:val="19"/>
        </w:rPr>
        <w:t>realizat</w:t>
      </w:r>
      <w:r>
        <w:rPr>
          <w:spacing w:val="-5"/>
          <w:sz w:val="19"/>
        </w:rPr>
        <w:t> </w:t>
      </w:r>
      <w:r>
        <w:rPr>
          <w:sz w:val="19"/>
        </w:rPr>
        <w:t>venituri</w:t>
      </w:r>
      <w:r>
        <w:rPr>
          <w:spacing w:val="-5"/>
          <w:sz w:val="19"/>
        </w:rPr>
        <w:t> </w:t>
      </w:r>
      <w:r>
        <w:rPr>
          <w:spacing w:val="-2"/>
          <w:sz w:val="19"/>
        </w:rPr>
        <w:t>salariale;</w:t>
      </w: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34" w:after="0"/>
        <w:ind w:left="1006" w:right="0" w:hanging="299"/>
        <w:jc w:val="left"/>
        <w:rPr>
          <w:sz w:val="19"/>
        </w:rPr>
      </w:pPr>
      <w:r>
        <w:rPr>
          <w:sz w:val="19"/>
        </w:rPr>
        <w:t>nu</w:t>
      </w:r>
      <w:r>
        <w:rPr>
          <w:spacing w:val="-4"/>
          <w:sz w:val="19"/>
        </w:rPr>
        <w:t> </w:t>
      </w:r>
      <w:r>
        <w:rPr>
          <w:sz w:val="19"/>
        </w:rPr>
        <w:t>am</w:t>
      </w:r>
      <w:r>
        <w:rPr>
          <w:spacing w:val="-6"/>
          <w:sz w:val="19"/>
        </w:rPr>
        <w:t> </w:t>
      </w:r>
      <w:r>
        <w:rPr>
          <w:sz w:val="19"/>
        </w:rPr>
        <w:t>realizat</w:t>
      </w:r>
      <w:r>
        <w:rPr>
          <w:spacing w:val="-6"/>
          <w:sz w:val="19"/>
        </w:rPr>
        <w:t> </w:t>
      </w:r>
      <w:r>
        <w:rPr>
          <w:sz w:val="19"/>
        </w:rPr>
        <w:t>venituri</w:t>
      </w:r>
      <w:r>
        <w:rPr>
          <w:spacing w:val="-4"/>
          <w:sz w:val="19"/>
        </w:rPr>
        <w:t> </w:t>
      </w:r>
      <w:r>
        <w:rPr>
          <w:sz w:val="19"/>
        </w:rPr>
        <w:t>din</w:t>
      </w:r>
      <w:r>
        <w:rPr>
          <w:spacing w:val="-4"/>
          <w:sz w:val="19"/>
        </w:rPr>
        <w:t> </w:t>
      </w:r>
      <w:r>
        <w:rPr>
          <w:sz w:val="19"/>
        </w:rPr>
        <w:t>alte</w:t>
      </w:r>
      <w:r>
        <w:rPr>
          <w:spacing w:val="-4"/>
          <w:sz w:val="19"/>
        </w:rPr>
        <w:t> </w:t>
      </w:r>
      <w:r>
        <w:rPr>
          <w:spacing w:val="-2"/>
          <w:sz w:val="19"/>
        </w:rPr>
        <w:t>ocupații.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spacing w:line="217" w:lineRule="exact"/>
        <w:ind w:left="141"/>
      </w:pPr>
      <w:r>
        <w:rPr/>
        <w:t>Venitul</w:t>
      </w:r>
      <w:r>
        <w:rPr>
          <w:spacing w:val="54"/>
        </w:rPr>
        <w:t> </w:t>
      </w:r>
      <w:r>
        <w:rPr/>
        <w:t>mediu</w:t>
      </w:r>
      <w:r>
        <w:rPr>
          <w:spacing w:val="53"/>
        </w:rPr>
        <w:t> </w:t>
      </w:r>
      <w:r>
        <w:rPr/>
        <w:t>net</w:t>
      </w:r>
      <w:r>
        <w:rPr>
          <w:spacing w:val="54"/>
        </w:rPr>
        <w:t> </w:t>
      </w:r>
      <w:r>
        <w:rPr/>
        <w:t>lunar</w:t>
      </w:r>
      <w:r>
        <w:rPr>
          <w:spacing w:val="51"/>
        </w:rPr>
        <w:t> </w:t>
      </w:r>
      <w:r>
        <w:rPr/>
        <w:t>pe</w:t>
      </w:r>
      <w:r>
        <w:rPr>
          <w:spacing w:val="52"/>
        </w:rPr>
        <w:t> </w:t>
      </w:r>
      <w:r>
        <w:rPr/>
        <w:t>membru</w:t>
      </w:r>
      <w:r>
        <w:rPr>
          <w:spacing w:val="55"/>
        </w:rPr>
        <w:t> </w:t>
      </w:r>
      <w:r>
        <w:rPr/>
        <w:t>de</w:t>
      </w:r>
      <w:r>
        <w:rPr>
          <w:spacing w:val="54"/>
        </w:rPr>
        <w:t> </w:t>
      </w:r>
      <w:r>
        <w:rPr/>
        <w:t>familie,</w:t>
      </w:r>
      <w:r>
        <w:rPr>
          <w:spacing w:val="55"/>
        </w:rPr>
        <w:t> </w:t>
      </w:r>
      <w:r>
        <w:rPr/>
        <w:t>realizat</w:t>
      </w:r>
      <w:r>
        <w:rPr>
          <w:spacing w:val="54"/>
        </w:rPr>
        <w:t> </w:t>
      </w:r>
      <w:r>
        <w:rPr/>
        <w:t>în</w:t>
      </w:r>
      <w:r>
        <w:rPr>
          <w:spacing w:val="55"/>
        </w:rPr>
        <w:t> </w:t>
      </w:r>
      <w:r>
        <w:rPr/>
        <w:t>perioada</w:t>
      </w:r>
      <w:r>
        <w:rPr>
          <w:spacing w:val="52"/>
        </w:rPr>
        <w:t> </w:t>
      </w:r>
      <w:r>
        <w:rPr/>
        <w:t>1</w:t>
      </w:r>
      <w:r>
        <w:rPr>
          <w:spacing w:val="55"/>
        </w:rPr>
        <w:t> </w:t>
      </w:r>
      <w:r>
        <w:rPr/>
        <w:t>septembrie</w:t>
      </w:r>
      <w:r>
        <w:rPr>
          <w:spacing w:val="54"/>
        </w:rPr>
        <w:t> </w:t>
      </w:r>
      <w:r>
        <w:rPr/>
        <w:t>2025</w:t>
      </w:r>
      <w:r>
        <w:rPr>
          <w:spacing w:val="64"/>
        </w:rPr>
        <w:t> </w:t>
      </w:r>
      <w:r>
        <w:rPr/>
        <w:t>–</w:t>
      </w:r>
      <w:r>
        <w:rPr>
          <w:spacing w:val="53"/>
        </w:rPr>
        <w:t> </w:t>
      </w:r>
      <w:r>
        <w:rPr/>
        <w:t>31</w:t>
      </w:r>
      <w:r>
        <w:rPr>
          <w:spacing w:val="55"/>
        </w:rPr>
        <w:t> </w:t>
      </w:r>
      <w:r>
        <w:rPr/>
        <w:t>august</w:t>
      </w:r>
      <w:r>
        <w:rPr>
          <w:spacing w:val="54"/>
        </w:rPr>
        <w:t> </w:t>
      </w:r>
      <w:r>
        <w:rPr/>
        <w:t>2026,</w:t>
      </w:r>
      <w:r>
        <w:rPr>
          <w:spacing w:val="55"/>
        </w:rPr>
        <w:t> </w:t>
      </w:r>
      <w:r>
        <w:rPr/>
        <w:t>este</w:t>
      </w:r>
      <w:r>
        <w:rPr>
          <w:spacing w:val="52"/>
        </w:rPr>
        <w:t> </w:t>
      </w:r>
      <w:r>
        <w:rPr>
          <w:spacing w:val="-5"/>
        </w:rPr>
        <w:t>de</w:t>
      </w:r>
    </w:p>
    <w:p>
      <w:pPr>
        <w:pStyle w:val="BodyText"/>
        <w:tabs>
          <w:tab w:pos="1702" w:val="left" w:leader="none"/>
        </w:tabs>
        <w:spacing w:line="217" w:lineRule="exact"/>
        <w:ind w:left="141"/>
      </w:pPr>
      <w:r>
        <w:rPr>
          <w:u w:val="single"/>
        </w:rPr>
        <w:tab/>
      </w:r>
      <w:r>
        <w:rPr/>
        <w:t>lei,</w:t>
      </w:r>
      <w:r>
        <w:rPr>
          <w:spacing w:val="-5"/>
        </w:rPr>
        <w:t> </w:t>
      </w:r>
      <w:r>
        <w:rPr/>
        <w:t>conform</w:t>
      </w:r>
      <w:r>
        <w:rPr>
          <w:spacing w:val="-6"/>
        </w:rPr>
        <w:t> </w:t>
      </w:r>
      <w:r>
        <w:rPr/>
        <w:t>tabelului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mai</w:t>
      </w:r>
      <w:r>
        <w:rPr>
          <w:spacing w:val="-6"/>
        </w:rPr>
        <w:t> </w:t>
      </w:r>
      <w:r>
        <w:rPr>
          <w:spacing w:val="-4"/>
        </w:rPr>
        <w:t>jos:</w:t>
      </w:r>
    </w:p>
    <w:p>
      <w:pPr>
        <w:pStyle w:val="BodyText"/>
        <w:spacing w:before="175"/>
        <w:rPr>
          <w:sz w:val="20"/>
        </w:rPr>
      </w:pPr>
    </w:p>
    <w:tbl>
      <w:tblPr>
        <w:tblW w:w="0" w:type="auto"/>
        <w:jc w:val="left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"/>
        <w:gridCol w:w="831"/>
        <w:gridCol w:w="832"/>
        <w:gridCol w:w="831"/>
        <w:gridCol w:w="834"/>
        <w:gridCol w:w="831"/>
        <w:gridCol w:w="831"/>
        <w:gridCol w:w="832"/>
        <w:gridCol w:w="834"/>
        <w:gridCol w:w="832"/>
        <w:gridCol w:w="832"/>
        <w:gridCol w:w="832"/>
      </w:tblGrid>
      <w:tr>
        <w:trPr>
          <w:trHeight w:val="501" w:hRule="atLeast"/>
        </w:trPr>
        <w:tc>
          <w:tcPr>
            <w:tcW w:w="833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6" w:right="238" w:hanging="1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Sept.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2025</w:t>
            </w:r>
          </w:p>
        </w:tc>
        <w:tc>
          <w:tcPr>
            <w:tcW w:w="831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5" w:right="247" w:firstLine="14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Oct.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2025</w:t>
            </w:r>
          </w:p>
        </w:tc>
        <w:tc>
          <w:tcPr>
            <w:tcW w:w="832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5" w:right="231" w:firstLine="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Nov.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2025</w:t>
            </w:r>
          </w:p>
        </w:tc>
        <w:tc>
          <w:tcPr>
            <w:tcW w:w="831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4" w:right="248" w:firstLine="9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Dec.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2025</w:t>
            </w:r>
          </w:p>
        </w:tc>
        <w:tc>
          <w:tcPr>
            <w:tcW w:w="834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3" w:right="32" w:firstLine="21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Ian.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1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2" w:right="222" w:hanging="2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Febr.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1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2" w:right="222" w:hanging="1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Mar.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2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1" w:right="231" w:firstLine="2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Apr.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4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60" w:right="32" w:firstLine="19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Mai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2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59" w:right="231" w:hanging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Iunie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2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58" w:right="231" w:firstLine="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Iulie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  <w:tc>
          <w:tcPr>
            <w:tcW w:w="832" w:type="dxa"/>
            <w:shd w:val="clear" w:color="auto" w:fill="ECECEC"/>
          </w:tcPr>
          <w:p>
            <w:pPr>
              <w:pStyle w:val="TableParagraph"/>
              <w:spacing w:line="276" w:lineRule="auto" w:before="51"/>
              <w:ind w:left="256" w:right="231" w:hanging="3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Aug.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2026</w:t>
            </w:r>
          </w:p>
        </w:tc>
      </w:tr>
      <w:tr>
        <w:trPr>
          <w:trHeight w:val="529" w:hRule="atLeast"/>
        </w:trPr>
        <w:tc>
          <w:tcPr>
            <w:tcW w:w="833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832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before="40"/>
        <w:ind w:left="141" w:right="0" w:firstLine="0"/>
        <w:jc w:val="left"/>
        <w:rPr>
          <w:i/>
          <w:sz w:val="16"/>
        </w:rPr>
      </w:pPr>
      <w:r>
        <w:rPr>
          <w:i/>
          <w:sz w:val="16"/>
        </w:rPr>
        <w:t>Se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înscrie,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pentru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fiecare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lună,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venitul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net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pe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membru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familie</w:t>
      </w:r>
      <w:r>
        <w:rPr>
          <w:i/>
          <w:spacing w:val="-3"/>
          <w:sz w:val="16"/>
        </w:rPr>
        <w:t> </w:t>
      </w:r>
      <w:r>
        <w:rPr>
          <w:i/>
          <w:spacing w:val="-2"/>
          <w:sz w:val="16"/>
        </w:rPr>
        <w:t>(lei).</w:t>
      </w:r>
    </w:p>
    <w:p>
      <w:pPr>
        <w:pStyle w:val="BodyText"/>
        <w:rPr>
          <w:i/>
          <w:sz w:val="16"/>
        </w:rPr>
      </w:pPr>
    </w:p>
    <w:p>
      <w:pPr>
        <w:pStyle w:val="BodyText"/>
        <w:spacing w:before="149"/>
        <w:rPr>
          <w:i/>
          <w:sz w:val="16"/>
        </w:rPr>
      </w:pPr>
    </w:p>
    <w:p>
      <w:pPr>
        <w:pStyle w:val="BodyText"/>
        <w:spacing w:line="237" w:lineRule="auto"/>
        <w:ind w:left="141"/>
      </w:pPr>
      <w:r>
        <w:rPr/>
        <w:t>Cunoscând</w:t>
      </w:r>
      <w:r>
        <w:rPr>
          <w:spacing w:val="-2"/>
        </w:rPr>
        <w:t> </w:t>
      </w:r>
      <w:r>
        <w:rPr/>
        <w:t>prevederile</w:t>
      </w:r>
      <w:r>
        <w:rPr>
          <w:spacing w:val="-1"/>
        </w:rPr>
        <w:t> </w:t>
      </w:r>
      <w:r>
        <w:rPr/>
        <w:t>art.</w:t>
      </w:r>
      <w:r>
        <w:rPr>
          <w:spacing w:val="-1"/>
        </w:rPr>
        <w:t> </w:t>
      </w:r>
      <w:r>
        <w:rPr/>
        <w:t>326</w:t>
      </w:r>
      <w:r>
        <w:rPr>
          <w:spacing w:val="-2"/>
        </w:rPr>
        <w:t> </w:t>
      </w:r>
      <w:r>
        <w:rPr/>
        <w:t>din Codul</w:t>
      </w:r>
      <w:r>
        <w:rPr>
          <w:spacing w:val="-3"/>
        </w:rPr>
        <w:t> </w:t>
      </w:r>
      <w:r>
        <w:rPr/>
        <w:t>penal</w:t>
      </w:r>
      <w:r>
        <w:rPr>
          <w:spacing w:val="-2"/>
        </w:rPr>
        <w:t> </w:t>
      </w:r>
      <w:r>
        <w:rPr/>
        <w:t>privind falsul</w:t>
      </w:r>
      <w:r>
        <w:rPr>
          <w:spacing w:val="-1"/>
        </w:rPr>
        <w:t> </w:t>
      </w:r>
      <w:r>
        <w:rPr/>
        <w:t>în declarații,</w:t>
      </w:r>
      <w:r>
        <w:rPr>
          <w:spacing w:val="-1"/>
        </w:rPr>
        <w:t> </w:t>
      </w:r>
      <w:r>
        <w:rPr/>
        <w:t>confirm</w:t>
      </w:r>
      <w:r>
        <w:rPr>
          <w:spacing w:val="-2"/>
        </w:rPr>
        <w:t> </w:t>
      </w:r>
      <w:r>
        <w:rPr/>
        <w:t>pe</w:t>
      </w:r>
      <w:r>
        <w:rPr>
          <w:spacing w:val="-2"/>
        </w:rPr>
        <w:t> </w:t>
      </w:r>
      <w:r>
        <w:rPr/>
        <w:t>propria</w:t>
      </w:r>
      <w:r>
        <w:rPr>
          <w:spacing w:val="-2"/>
        </w:rPr>
        <w:t> </w:t>
      </w:r>
      <w:r>
        <w:rPr/>
        <w:t>răspundere</w:t>
      </w:r>
      <w:r>
        <w:rPr>
          <w:spacing w:val="-2"/>
        </w:rPr>
        <w:t> </w:t>
      </w:r>
      <w:r>
        <w:rPr/>
        <w:t>că</w:t>
      </w:r>
      <w:r>
        <w:rPr>
          <w:spacing w:val="-1"/>
        </w:rPr>
        <w:t> </w:t>
      </w:r>
      <w:r>
        <w:rPr/>
        <w:t>toate</w:t>
      </w:r>
      <w:r>
        <w:rPr>
          <w:spacing w:val="-2"/>
        </w:rPr>
        <w:t> </w:t>
      </w:r>
      <w:r>
        <w:rPr/>
        <w:t>informațiile prezentate sunt corecte, exacte și complete.</w:t>
      </w:r>
    </w:p>
    <w:p>
      <w:pPr>
        <w:pStyle w:val="BodyText"/>
        <w:spacing w:before="166"/>
      </w:pPr>
    </w:p>
    <w:p>
      <w:pPr>
        <w:pStyle w:val="ListParagraph"/>
        <w:numPr>
          <w:ilvl w:val="0"/>
          <w:numId w:val="1"/>
        </w:numPr>
        <w:tabs>
          <w:tab w:pos="1006" w:val="left" w:leader="none"/>
        </w:tabs>
        <w:spacing w:line="240" w:lineRule="auto" w:before="0" w:after="0"/>
        <w:ind w:left="1006" w:right="0" w:hanging="299"/>
        <w:jc w:val="left"/>
        <w:rPr>
          <w:sz w:val="19"/>
        </w:rPr>
      </w:pPr>
      <w:r>
        <w:rPr>
          <w:sz w:val="19"/>
        </w:rPr>
        <w:t>Sunt</w:t>
      </w:r>
      <w:r>
        <w:rPr>
          <w:spacing w:val="-8"/>
          <w:sz w:val="19"/>
        </w:rPr>
        <w:t> </w:t>
      </w:r>
      <w:r>
        <w:rPr>
          <w:sz w:val="19"/>
        </w:rPr>
        <w:t>de</w:t>
      </w:r>
      <w:r>
        <w:rPr>
          <w:spacing w:val="-6"/>
          <w:sz w:val="19"/>
        </w:rPr>
        <w:t> </w:t>
      </w:r>
      <w:r>
        <w:rPr>
          <w:sz w:val="19"/>
        </w:rPr>
        <w:t>acord</w:t>
      </w:r>
      <w:r>
        <w:rPr>
          <w:spacing w:val="-5"/>
          <w:sz w:val="19"/>
        </w:rPr>
        <w:t> </w:t>
      </w:r>
      <w:r>
        <w:rPr>
          <w:sz w:val="19"/>
        </w:rPr>
        <w:t>cu</w:t>
      </w:r>
      <w:r>
        <w:rPr>
          <w:spacing w:val="-7"/>
          <w:sz w:val="19"/>
        </w:rPr>
        <w:t> </w:t>
      </w:r>
      <w:r>
        <w:rPr>
          <w:sz w:val="19"/>
        </w:rPr>
        <w:t>verificarea</w:t>
      </w:r>
      <w:r>
        <w:rPr>
          <w:spacing w:val="-3"/>
          <w:sz w:val="19"/>
        </w:rPr>
        <w:t> </w:t>
      </w:r>
      <w:r>
        <w:rPr>
          <w:sz w:val="19"/>
        </w:rPr>
        <w:t>veniturilor</w:t>
      </w:r>
      <w:r>
        <w:rPr>
          <w:spacing w:val="-7"/>
          <w:sz w:val="19"/>
        </w:rPr>
        <w:t> </w:t>
      </w:r>
      <w:r>
        <w:rPr>
          <w:sz w:val="19"/>
        </w:rPr>
        <w:t>cu</w:t>
      </w:r>
      <w:r>
        <w:rPr>
          <w:spacing w:val="-7"/>
          <w:sz w:val="19"/>
        </w:rPr>
        <w:t> </w:t>
      </w:r>
      <w:r>
        <w:rPr>
          <w:sz w:val="19"/>
        </w:rPr>
        <w:t>ajutorul</w:t>
      </w:r>
      <w:r>
        <w:rPr>
          <w:spacing w:val="-7"/>
          <w:sz w:val="19"/>
        </w:rPr>
        <w:t> </w:t>
      </w:r>
      <w:r>
        <w:rPr>
          <w:sz w:val="19"/>
        </w:rPr>
        <w:t>platformei</w:t>
      </w:r>
      <w:r>
        <w:rPr>
          <w:spacing w:val="-7"/>
          <w:sz w:val="19"/>
        </w:rPr>
        <w:t> </w:t>
      </w:r>
      <w:r>
        <w:rPr>
          <w:spacing w:val="-2"/>
          <w:sz w:val="19"/>
        </w:rPr>
        <w:t>PatrimVen.</w:t>
      </w:r>
    </w:p>
    <w:p>
      <w:pPr>
        <w:pStyle w:val="ListParagraph"/>
        <w:numPr>
          <w:ilvl w:val="0"/>
          <w:numId w:val="1"/>
        </w:numPr>
        <w:tabs>
          <w:tab w:pos="990" w:val="left" w:leader="none"/>
        </w:tabs>
        <w:spacing w:line="237" w:lineRule="auto" w:before="36" w:after="0"/>
        <w:ind w:left="990" w:right="434" w:hanging="284"/>
        <w:jc w:val="left"/>
        <w:rPr>
          <w:sz w:val="19"/>
        </w:rPr>
      </w:pPr>
      <w:r>
        <w:rPr>
          <w:sz w:val="19"/>
        </w:rPr>
        <w:t>Sunt</w:t>
      </w:r>
      <w:r>
        <w:rPr>
          <w:spacing w:val="-9"/>
          <w:sz w:val="19"/>
        </w:rPr>
        <w:t> </w:t>
      </w:r>
      <w:r>
        <w:rPr>
          <w:sz w:val="19"/>
        </w:rPr>
        <w:t>de</w:t>
      </w:r>
      <w:r>
        <w:rPr>
          <w:spacing w:val="-9"/>
          <w:sz w:val="19"/>
        </w:rPr>
        <w:t> </w:t>
      </w:r>
      <w:r>
        <w:rPr>
          <w:sz w:val="19"/>
        </w:rPr>
        <w:t>acord</w:t>
      </w:r>
      <w:r>
        <w:rPr>
          <w:spacing w:val="-8"/>
          <w:sz w:val="19"/>
        </w:rPr>
        <w:t> </w:t>
      </w:r>
      <w:r>
        <w:rPr>
          <w:sz w:val="19"/>
        </w:rPr>
        <w:t>ca</w:t>
      </w:r>
      <w:r>
        <w:rPr>
          <w:spacing w:val="-10"/>
          <w:sz w:val="19"/>
        </w:rPr>
        <w:t> </w:t>
      </w:r>
      <w:r>
        <w:rPr>
          <w:sz w:val="19"/>
        </w:rPr>
        <w:t>datele</w:t>
      </w:r>
      <w:r>
        <w:rPr>
          <w:spacing w:val="-10"/>
          <w:sz w:val="19"/>
        </w:rPr>
        <w:t> </w:t>
      </w:r>
      <w:r>
        <w:rPr>
          <w:sz w:val="19"/>
        </w:rPr>
        <w:t>cu</w:t>
      </w:r>
      <w:r>
        <w:rPr>
          <w:spacing w:val="-8"/>
          <w:sz w:val="19"/>
        </w:rPr>
        <w:t> </w:t>
      </w:r>
      <w:r>
        <w:rPr>
          <w:sz w:val="19"/>
        </w:rPr>
        <w:t>caracter</w:t>
      </w:r>
      <w:r>
        <w:rPr>
          <w:spacing w:val="-10"/>
          <w:sz w:val="19"/>
        </w:rPr>
        <w:t> </w:t>
      </w:r>
      <w:r>
        <w:rPr>
          <w:sz w:val="19"/>
        </w:rPr>
        <w:t>personal</w:t>
      </w:r>
      <w:r>
        <w:rPr>
          <w:spacing w:val="-9"/>
          <w:sz w:val="19"/>
        </w:rPr>
        <w:t> </w:t>
      </w:r>
      <w:r>
        <w:rPr>
          <w:sz w:val="19"/>
        </w:rPr>
        <w:t>să</w:t>
      </w:r>
      <w:r>
        <w:rPr>
          <w:spacing w:val="-9"/>
          <w:sz w:val="19"/>
        </w:rPr>
        <w:t> </w:t>
      </w:r>
      <w:r>
        <w:rPr>
          <w:sz w:val="19"/>
        </w:rPr>
        <w:t>fie</w:t>
      </w:r>
      <w:r>
        <w:rPr>
          <w:spacing w:val="-9"/>
          <w:sz w:val="19"/>
        </w:rPr>
        <w:t> </w:t>
      </w:r>
      <w:r>
        <w:rPr>
          <w:sz w:val="19"/>
        </w:rPr>
        <w:t>prelucrate</w:t>
      </w:r>
      <w:r>
        <w:rPr>
          <w:spacing w:val="-5"/>
          <w:sz w:val="19"/>
        </w:rPr>
        <w:t> </w:t>
      </w:r>
      <w:r>
        <w:rPr>
          <w:sz w:val="19"/>
        </w:rPr>
        <w:t>de</w:t>
      </w:r>
      <w:r>
        <w:rPr>
          <w:spacing w:val="-9"/>
          <w:sz w:val="19"/>
        </w:rPr>
        <w:t> </w:t>
      </w:r>
      <w:r>
        <w:rPr>
          <w:sz w:val="19"/>
        </w:rPr>
        <w:t>secretariatul</w:t>
      </w:r>
      <w:r>
        <w:rPr>
          <w:spacing w:val="-9"/>
          <w:sz w:val="19"/>
        </w:rPr>
        <w:t> </w:t>
      </w:r>
      <w:r>
        <w:rPr>
          <w:sz w:val="19"/>
        </w:rPr>
        <w:t>unității</w:t>
      </w:r>
      <w:r>
        <w:rPr>
          <w:spacing w:val="-9"/>
          <w:sz w:val="19"/>
        </w:rPr>
        <w:t> </w:t>
      </w:r>
      <w:r>
        <w:rPr>
          <w:sz w:val="19"/>
        </w:rPr>
        <w:t>de</w:t>
      </w:r>
      <w:r>
        <w:rPr>
          <w:spacing w:val="-9"/>
          <w:sz w:val="19"/>
        </w:rPr>
        <w:t> </w:t>
      </w:r>
      <w:r>
        <w:rPr>
          <w:sz w:val="19"/>
        </w:rPr>
        <w:t>învățământ</w:t>
      </w:r>
      <w:r>
        <w:rPr>
          <w:spacing w:val="-9"/>
          <w:sz w:val="19"/>
        </w:rPr>
        <w:t> </w:t>
      </w:r>
      <w:r>
        <w:rPr>
          <w:sz w:val="19"/>
        </w:rPr>
        <w:t>pentru</w:t>
      </w:r>
      <w:r>
        <w:rPr>
          <w:spacing w:val="-8"/>
          <w:sz w:val="19"/>
        </w:rPr>
        <w:t> </w:t>
      </w:r>
      <w:r>
        <w:rPr>
          <w:sz w:val="19"/>
        </w:rPr>
        <w:t>verificarea veniturilor declarate, potrivit H.G. nr. 732/2025 și Regulamentului (UE) 2016/679.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tabs>
          <w:tab w:pos="2644" w:val="left" w:leader="none"/>
          <w:tab w:pos="4742" w:val="left" w:leader="none"/>
          <w:tab w:pos="9178" w:val="left" w:leader="none"/>
        </w:tabs>
        <w:spacing w:before="0"/>
        <w:ind w:left="141" w:right="0" w:firstLine="0"/>
        <w:jc w:val="left"/>
        <w:rPr>
          <w:sz w:val="20"/>
        </w:rPr>
      </w:pPr>
      <w:r>
        <w:rPr>
          <w:b/>
          <w:sz w:val="20"/>
        </w:rPr>
        <w:t>Data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Semnătura </w:t>
      </w:r>
      <w:r>
        <w:rPr>
          <w:sz w:val="20"/>
          <w:u w:val="single"/>
        </w:rPr>
        <w:tab/>
      </w:r>
    </w:p>
    <w:sectPr>
      <w:type w:val="continuous"/>
      <w:pgSz w:w="11910" w:h="16840"/>
      <w:pgMar w:top="1140" w:bottom="280" w:left="992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990" w:hanging="30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920" w:hanging="30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41" w:hanging="30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761" w:hanging="30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682" w:hanging="30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603" w:hanging="30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523" w:hanging="30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44" w:hanging="30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365" w:hanging="30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180" w:right="1467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84"/>
      <w:ind w:left="1180" w:right="1461"/>
      <w:jc w:val="center"/>
      <w:outlineLvl w:val="2"/>
    </w:pPr>
    <w:rPr>
      <w:rFonts w:ascii="Times New Roman" w:hAnsi="Times New Roman" w:eastAsia="Times New Roman" w:cs="Times New Roman"/>
      <w:b/>
      <w:bCs/>
      <w:sz w:val="21"/>
      <w:szCs w:val="21"/>
      <w:lang w:val="ro-RO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36"/>
      <w:ind w:left="1006" w:hanging="299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Școala Gimnazială „Octavian Goga” Baia Mare</dc:creator>
  <dc:title>Declarație venituri nete – bursă socială criteriul de venit – 2026-2027</dc:title>
  <dcterms:created xsi:type="dcterms:W3CDTF">2026-09-21T13:37:13Z</dcterms:created>
  <dcterms:modified xsi:type="dcterms:W3CDTF">2026-09-21T13:37:13Z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for Microsoft 365</vt:lpwstr>
  </property>
</Properties>
</file>